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9.3 -->
  <w:body>
    <w:p w:rsidR="00B603BE" w:rsidRPr="00275F9A" w:rsidP="00032CAE">
      <w:pPr>
        <w:pStyle w:val="BoldModelerNormal"/>
      </w:pPr>
    </w:p>
    <w:p w:rsidR="00B603BE" w:rsidRPr="00275F9A" w:rsidP="00032CAE">
      <w:pPr>
        <w:pStyle w:val="BoldModelerNormal"/>
      </w:pPr>
    </w:p>
    <w:p w:rsidR="00B603BE" w:rsidRPr="00275F9A" w:rsidP="00032CAE">
      <w:pPr>
        <w:pStyle w:val="BoldModelerNormal"/>
      </w:pPr>
    </w:p>
    <w:p w:rsidR="00B603BE" w:rsidRPr="00275F9A" w:rsidP="00032CAE">
      <w:pPr>
        <w:pStyle w:val="BoldModelerNormal"/>
      </w:pPr>
    </w:p>
    <w:p w:rsidR="00B603BE" w:rsidRPr="00275F9A" w:rsidP="00032CAE">
      <w:pPr>
        <w:pStyle w:val="BoldModelerNormal"/>
      </w:pPr>
    </w:p>
    <w:p w:rsidR="00B603BE" w:rsidRPr="00275F9A" w:rsidP="00032CAE">
      <w:pPr>
        <w:pStyle w:val="BoldModelerNormal"/>
      </w:pPr>
    </w:p>
    <w:p w:rsidR="00B603BE" w:rsidRPr="00275F9A" w:rsidP="00032CAE">
      <w:pPr>
        <w:pStyle w:val="BoldModelerNormal"/>
      </w:pPr>
    </w:p>
    <w:p w:rsidR="00B603BE" w:rsidRPr="00275F9A" w:rsidP="00032CAE">
      <w:pPr>
        <w:pStyle w:val="BoldModelerNormal"/>
      </w:pPr>
    </w:p>
    <w:p w:rsidR="00B603BE" w:rsidRPr="00275F9A" w:rsidP="00032CAE">
      <w:pPr>
        <w:pStyle w:val="BoldModelerNormal"/>
      </w:pPr>
    </w:p>
    <w:p w:rsidR="00B603BE" w:rsidRPr="00275F9A" w:rsidP="00032CAE">
      <w:pPr>
        <w:pStyle w:val="bizTitle"/>
        <w:jc w:val="right"/>
      </w:pPr>
      <w:bookmarkStart w:id="0" w:name="_Toc256000000"/>
      <w:r w:rsidRPr="00275F9A">
        <w:t>Executar Termo de Execução Descentralizada - TED_V1.0</w:t>
      </w:r>
      <w:bookmarkEnd w:id="0"/>
    </w:p>
    <w:p w:rsidR="00B603BE" w:rsidRPr="00275F9A" w:rsidP="00032CAE">
      <w:pPr>
        <w:pStyle w:val="bizSubtitle"/>
        <w:jc w:val="right"/>
      </w:pPr>
      <w:bookmarkStart w:id="1" w:name="_Toc256000001"/>
      <w:r w:rsidRPr="00275F9A">
        <w:t>Bizagi Modeler</w:t>
      </w:r>
      <w:bookmarkEnd w:id="1"/>
    </w:p>
    <w:p w:rsidR="00B603BE" w:rsidRPr="00275F9A">
      <w:pPr>
        <w:sectPr w:rsidSect="00503EE8">
          <w:headerReference w:type="default" r:id="rId6"/>
          <w:footerReference w:type="even" r:id="rId7"/>
          <w:footerReference w:type="default" r:id="rId8"/>
          <w:footerReference w:type="first" r:id="rId9"/>
          <w:pgSz w:w="12240" w:h="15840" w:code="1"/>
          <w:pgMar w:top="1616" w:right="1701" w:bottom="1418" w:left="1701" w:header="709" w:footer="255" w:gutter="0"/>
          <w:cols w:space="708"/>
          <w:docGrid w:linePitch="360"/>
        </w:sectPr>
      </w:pPr>
    </w:p>
    <w:p w:rsidR="00AE3ACF" w:rsidRPr="008D2D31" w:rsidP="00854218">
      <w:pPr>
        <w:jc w:val="center"/>
      </w:pPr>
      <w:r w:rsidRPr="008D2D31">
        <w:t>Índice</w:t>
      </w:r>
      <w:r w:rsidRPr="008D2D31">
        <w:fldChar w:fldCharType="begin"/>
      </w:r>
      <w:r w:rsidRPr="008D2D31">
        <w:instrText>TOC \o "1-4" \h \z \u</w:instrText>
      </w:r>
      <w:r w:rsidRPr="008D2D31">
        <w:fldChar w:fldCharType="separate"/>
      </w:r>
    </w:p>
    <w:p>
      <w:pPr>
        <w:pStyle w:val="TOC1"/>
        <w:tabs>
          <w:tab w:val="right" w:leader="dot" w:pos="8828"/>
        </w:tabs>
        <w:rPr>
          <w:rFonts w:ascii="Calibri" w:hAnsi="Calibri"/>
          <w:noProof/>
          <w:sz w:val="22"/>
        </w:rPr>
      </w:pPr>
      <w:hyperlink w:anchor="_Toc256000000" w:history="1">
        <w:r w:rsidRPr="00275F9A" w:rsidR="00B603BE">
          <w:rPr>
            <w:rStyle w:val="Hyperlink"/>
          </w:rPr>
          <w:t>Executar Termo de Execução Descentralizada - TED_V1.0</w:t>
        </w:r>
        <w:r>
          <w:tab/>
        </w:r>
        <w:r>
          <w:fldChar w:fldCharType="begin"/>
        </w:r>
        <w:r>
          <w:instrText xml:space="preserve"> PAGEREF _Toc256000000 \h </w:instrText>
        </w:r>
        <w:r>
          <w:fldChar w:fldCharType="separate"/>
        </w:r>
        <w:r>
          <w:t>1</w:t>
        </w:r>
        <w:r>
          <w:fldChar w:fldCharType="end"/>
        </w:r>
      </w:hyperlink>
    </w:p>
    <w:p>
      <w:pPr>
        <w:pStyle w:val="TOC2"/>
        <w:rPr>
          <w:rFonts w:ascii="Calibri" w:hAnsi="Calibri"/>
          <w:noProof/>
          <w:sz w:val="22"/>
        </w:rPr>
      </w:pPr>
      <w:hyperlink w:anchor="_Toc256000001" w:history="1">
        <w:r w:rsidRPr="00275F9A" w:rsidR="00B603BE">
          <w:rPr>
            <w:rStyle w:val="Hyperlink"/>
          </w:rPr>
          <w:t>Bizagi Modeler</w:t>
        </w:r>
        <w:r>
          <w:tab/>
        </w:r>
        <w:r>
          <w:fldChar w:fldCharType="begin"/>
        </w:r>
        <w:r>
          <w:instrText xml:space="preserve"> PAGEREF _Toc256000001 \h </w:instrText>
        </w:r>
        <w:r>
          <w:fldChar w:fldCharType="separate"/>
        </w:r>
        <w:r>
          <w:t>1</w:t>
        </w:r>
        <w:r>
          <w:fldChar w:fldCharType="end"/>
        </w:r>
      </w:hyperlink>
    </w:p>
    <w:p>
      <w:pPr>
        <w:pStyle w:val="TOC1"/>
        <w:tabs>
          <w:tab w:val="left" w:pos="403"/>
          <w:tab w:val="right" w:leader="dot" w:pos="8828"/>
        </w:tabs>
        <w:rPr>
          <w:rFonts w:ascii="Calibri" w:hAnsi="Calibri"/>
          <w:noProof/>
          <w:sz w:val="22"/>
        </w:rPr>
      </w:pPr>
      <w:hyperlink w:anchor="_Toc256000002" w:history="1">
        <w:r>
          <w:rPr>
            <w:rStyle w:val="Hyperlink"/>
          </w:rPr>
          <w:t>1</w:t>
        </w:r>
        <w:r>
          <w:rPr>
            <w:rFonts w:ascii="Calibri" w:hAnsi="Calibri"/>
            <w:noProof/>
            <w:sz w:val="22"/>
          </w:rPr>
          <w:tab/>
        </w:r>
        <w:r>
          <w:rPr>
            <w:rStyle w:val="Hyperlink"/>
          </w:rPr>
          <w:t>Executar Termo de Execução Descentralizada (TED)</w:t>
        </w:r>
        <w:r>
          <w:tab/>
        </w:r>
        <w:r>
          <w:fldChar w:fldCharType="begin"/>
        </w:r>
        <w:r>
          <w:instrText xml:space="preserve"> PAGEREF _Toc256000002 \h </w:instrText>
        </w:r>
        <w:r>
          <w:fldChar w:fldCharType="separate"/>
        </w:r>
        <w:r>
          <w:t>3</w:t>
        </w:r>
        <w:r>
          <w:fldChar w:fldCharType="end"/>
        </w:r>
      </w:hyperlink>
    </w:p>
    <w:p>
      <w:pPr>
        <w:pStyle w:val="TOC2"/>
        <w:tabs>
          <w:tab w:val="left" w:pos="800"/>
        </w:tabs>
        <w:rPr>
          <w:rFonts w:ascii="Calibri" w:hAnsi="Calibri"/>
          <w:noProof/>
          <w:sz w:val="22"/>
        </w:rPr>
      </w:pPr>
      <w:hyperlink w:anchor="_Toc256000003" w:history="1">
        <w:r>
          <w:rPr>
            <w:rStyle w:val="Hyperlink"/>
          </w:rPr>
          <w:t>1.1</w:t>
        </w:r>
        <w:r>
          <w:rPr>
            <w:rFonts w:ascii="Calibri" w:hAnsi="Calibri"/>
            <w:noProof/>
            <w:sz w:val="22"/>
          </w:rPr>
          <w:tab/>
        </w:r>
        <w:r>
          <w:rPr>
            <w:rStyle w:val="Hyperlink"/>
          </w:rPr>
          <w:t>Executar Termo de Execução Descentralizada (TED)</w:t>
        </w:r>
        <w:r>
          <w:tab/>
        </w:r>
        <w:r>
          <w:fldChar w:fldCharType="begin"/>
        </w:r>
        <w:r>
          <w:instrText xml:space="preserve"> PAGEREF _Toc256000003 \h </w:instrText>
        </w:r>
        <w:r>
          <w:fldChar w:fldCharType="separate"/>
        </w:r>
        <w:r>
          <w:t>4</w:t>
        </w:r>
        <w:r>
          <w:fldChar w:fldCharType="end"/>
        </w:r>
      </w:hyperlink>
    </w:p>
    <w:p>
      <w:pPr>
        <w:pStyle w:val="TOC3"/>
        <w:rPr>
          <w:rFonts w:ascii="Calibri" w:hAnsi="Calibri"/>
          <w:noProof/>
          <w:sz w:val="22"/>
        </w:rPr>
      </w:pPr>
      <w:hyperlink w:anchor="_Toc256000004" w:history="1">
        <w:r>
          <w:rPr>
            <w:rStyle w:val="Hyperlink"/>
          </w:rPr>
          <w:t>1.1.1</w:t>
        </w:r>
        <w:r>
          <w:rPr>
            <w:rFonts w:ascii="Calibri" w:hAnsi="Calibri"/>
            <w:noProof/>
            <w:sz w:val="22"/>
          </w:rPr>
          <w:tab/>
        </w:r>
        <w:r>
          <w:rPr>
            <w:rStyle w:val="Hyperlink"/>
          </w:rPr>
          <w:t>Elementos do processo</w:t>
        </w:r>
        <w:r>
          <w:tab/>
        </w:r>
        <w:r>
          <w:fldChar w:fldCharType="begin"/>
        </w:r>
        <w:r>
          <w:instrText xml:space="preserve"> PAGEREF _Toc256000004 \h </w:instrText>
        </w:r>
        <w:r>
          <w:fldChar w:fldCharType="separate"/>
        </w:r>
        <w:r>
          <w:t>4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05" w:history="1">
        <w:r>
          <w:rPr>
            <w:rStyle w:val="Hyperlink"/>
          </w:rPr>
          <w:t>1.1.1.1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10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0874431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Denúncia ou Rescisão no SEI</w:t>
        </w:r>
        <w:r>
          <w:tab/>
        </w:r>
        <w:r>
          <w:fldChar w:fldCharType="begin"/>
        </w:r>
        <w:r>
          <w:instrText xml:space="preserve"> PAGEREF _Toc256000005 \h </w:instrText>
        </w:r>
        <w:r>
          <w:fldChar w:fldCharType="separate"/>
        </w:r>
        <w:r>
          <w:t>4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06" w:history="1">
        <w:r>
          <w:rPr>
            <w:rStyle w:val="Hyperlink"/>
          </w:rPr>
          <w:t>1.1.1.2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1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3765920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Suspensão da Descentralização no SEI</w:t>
        </w:r>
        <w:r>
          <w:tab/>
        </w:r>
        <w:r>
          <w:fldChar w:fldCharType="begin"/>
        </w:r>
        <w:r>
          <w:instrText xml:space="preserve"> PAGEREF _Toc256000006 \h </w:instrText>
        </w:r>
        <w:r>
          <w:fldChar w:fldCharType="separate"/>
        </w:r>
        <w:r>
          <w:t>5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07" w:history="1">
        <w:r>
          <w:rPr>
            <w:rStyle w:val="Hyperlink"/>
          </w:rPr>
          <w:t>1.1.1.3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12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3822277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Prorrogação de Ofício no SEI</w:t>
        </w:r>
        <w:r>
          <w:tab/>
        </w:r>
        <w:r>
          <w:fldChar w:fldCharType="begin"/>
        </w:r>
        <w:r>
          <w:instrText xml:space="preserve"> PAGEREF _Toc256000007 \h </w:instrText>
        </w:r>
        <w:r>
          <w:fldChar w:fldCharType="separate"/>
        </w:r>
        <w:r>
          <w:t>6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08" w:history="1">
        <w:r>
          <w:rPr>
            <w:rStyle w:val="Hyperlink"/>
          </w:rPr>
          <w:t>1.1.1.4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13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0503418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Monitorar e Avaliar a Vigência</w:t>
        </w:r>
        <w:r>
          <w:tab/>
        </w:r>
        <w:r>
          <w:fldChar w:fldCharType="begin"/>
        </w:r>
        <w:r>
          <w:instrText xml:space="preserve"> PAGEREF _Toc256000008 \h </w:instrText>
        </w:r>
        <w:r>
          <w:fldChar w:fldCharType="separate"/>
        </w:r>
        <w:r>
          <w:t>6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09" w:history="1">
        <w:r>
          <w:rPr>
            <w:rStyle w:val="Hyperlink"/>
          </w:rPr>
          <w:t>1.1.1.5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14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9081030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Termo Aditivo no SEI</w:t>
        </w:r>
        <w:r>
          <w:tab/>
        </w:r>
        <w:r>
          <w:fldChar w:fldCharType="begin"/>
        </w:r>
        <w:r>
          <w:instrText xml:space="preserve"> PAGEREF _Toc256000009 \h </w:instrText>
        </w:r>
        <w:r>
          <w:fldChar w:fldCharType="separate"/>
        </w:r>
        <w:r>
          <w:t>7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10" w:history="1">
        <w:r>
          <w:rPr>
            <w:rStyle w:val="Hyperlink"/>
          </w:rPr>
          <w:t>1.1.1.6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15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4852524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Iniciar Execução do TED</w:t>
        </w:r>
        <w:r>
          <w:tab/>
        </w:r>
        <w:r>
          <w:fldChar w:fldCharType="begin"/>
        </w:r>
        <w:r>
          <w:instrText xml:space="preserve"> PAGEREF _Toc256000010 \h </w:instrText>
        </w:r>
        <w:r>
          <w:fldChar w:fldCharType="separate"/>
        </w:r>
        <w:r>
          <w:t>8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11" w:history="1">
        <w:r>
          <w:rPr>
            <w:rStyle w:val="Hyperlink"/>
          </w:rPr>
          <w:t>1.1.1.7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16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5131364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Subrogação de Plano de Ação no Transferegov.br</w:t>
        </w:r>
        <w:r>
          <w:tab/>
        </w:r>
        <w:r>
          <w:fldChar w:fldCharType="begin"/>
        </w:r>
        <w:r>
          <w:instrText xml:space="preserve"> PAGEREF _Toc256000011 \h </w:instrText>
        </w:r>
        <w:r>
          <w:fldChar w:fldCharType="separate"/>
        </w:r>
        <w:r>
          <w:t>9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12" w:history="1">
        <w:r>
          <w:rPr>
            <w:rStyle w:val="Hyperlink"/>
          </w:rPr>
          <w:t>1.1.1.8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27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7009169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Monitorar e Avaliar a  Execução</w:t>
        </w:r>
        <w:r>
          <w:tab/>
        </w:r>
        <w:r>
          <w:fldChar w:fldCharType="begin"/>
        </w:r>
        <w:r>
          <w:instrText xml:space="preserve"> PAGEREF _Toc256000012 \h </w:instrText>
        </w:r>
        <w:r>
          <w:fldChar w:fldCharType="separate"/>
        </w:r>
        <w:r>
          <w:t>16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13" w:history="1">
        <w:r>
          <w:rPr>
            <w:rStyle w:val="Hyperlink"/>
          </w:rPr>
          <w:t>1.1.1.9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28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0704425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Registrar Evidências da Execução</w:t>
        </w:r>
        <w:r>
          <w:tab/>
        </w:r>
        <w:r>
          <w:fldChar w:fldCharType="begin"/>
        </w:r>
        <w:r>
          <w:instrText xml:space="preserve"> PAGEREF _Toc256000013 \h </w:instrText>
        </w:r>
        <w:r>
          <w:fldChar w:fldCharType="separate"/>
        </w:r>
        <w:r>
          <w:t>16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14" w:history="1">
        <w:r>
          <w:rPr>
            <w:rStyle w:val="Hyperlink"/>
          </w:rPr>
          <w:t>1.1.1.10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29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1119925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TED Encerrado</w:t>
        </w:r>
        <w:r>
          <w:tab/>
        </w:r>
        <w:r>
          <w:fldChar w:fldCharType="begin"/>
        </w:r>
        <w:r>
          <w:instrText xml:space="preserve"> PAGEREF _Toc256000014 \h </w:instrText>
        </w:r>
        <w:r>
          <w:fldChar w:fldCharType="separate"/>
        </w:r>
        <w:r>
          <w:t>18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15" w:history="1">
        <w:r>
          <w:rPr>
            <w:rStyle w:val="Hyperlink"/>
          </w:rPr>
          <w:t>1.1.1.11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30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5757009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Elaborar  Relatório de Cumprimento do Objeto</w:t>
        </w:r>
        <w:r>
          <w:tab/>
        </w:r>
        <w:r>
          <w:fldChar w:fldCharType="begin"/>
        </w:r>
        <w:r>
          <w:instrText xml:space="preserve"> PAGEREF _Toc256000015 \h </w:instrText>
        </w:r>
        <w:r>
          <w:fldChar w:fldCharType="separate"/>
        </w:r>
        <w:r>
          <w:t>18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16" w:history="1">
        <w:r>
          <w:rPr>
            <w:rStyle w:val="Hyperlink"/>
          </w:rPr>
          <w:t>1.1.1.12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3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8837175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Avaliar Resultados da Execução</w:t>
        </w:r>
        <w:r>
          <w:tab/>
        </w:r>
        <w:r>
          <w:fldChar w:fldCharType="begin"/>
        </w:r>
        <w:r>
          <w:instrText xml:space="preserve"> PAGEREF _Toc256000016 \h </w:instrText>
        </w:r>
        <w:r>
          <w:fldChar w:fldCharType="separate"/>
        </w:r>
        <w:r>
          <w:t>19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17" w:history="1">
        <w:r>
          <w:rPr>
            <w:rStyle w:val="Hyperlink"/>
          </w:rPr>
          <w:t>1.1.1.13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32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76388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Tomada de Contas Especial (TCE)</w:t>
        </w:r>
        <w:r>
          <w:tab/>
        </w:r>
        <w:r>
          <w:fldChar w:fldCharType="begin"/>
        </w:r>
        <w:r>
          <w:instrText xml:space="preserve"> PAGEREF _Toc256000017 \h </w:instrText>
        </w:r>
        <w:r>
          <w:fldChar w:fldCharType="separate"/>
        </w:r>
        <w:r>
          <w:t>21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18" w:history="1">
        <w:r>
          <w:rPr>
            <w:rStyle w:val="Hyperlink"/>
          </w:rPr>
          <w:t>1.1.1.14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33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0011848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Aprovar RCO</w:t>
        </w:r>
        <w:r>
          <w:tab/>
        </w:r>
        <w:r>
          <w:fldChar w:fldCharType="begin"/>
        </w:r>
        <w:r>
          <w:instrText xml:space="preserve"> PAGEREF _Toc256000018 \h </w:instrText>
        </w:r>
        <w:r>
          <w:fldChar w:fldCharType="separate"/>
        </w:r>
        <w:r>
          <w:t>21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19" w:history="1">
        <w:r>
          <w:rPr>
            <w:rStyle w:val="Hyperlink"/>
          </w:rPr>
          <w:t>1.1.1.15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34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0789778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Analisar Dados Financeiro</w:t>
        </w:r>
        <w:r>
          <w:tab/>
        </w:r>
        <w:r>
          <w:fldChar w:fldCharType="begin"/>
        </w:r>
        <w:r>
          <w:instrText xml:space="preserve"> PAGEREF _Toc256000019 \h </w:instrText>
        </w:r>
        <w:r>
          <w:fldChar w:fldCharType="separate"/>
        </w:r>
        <w:r>
          <w:t>22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20" w:history="1">
        <w:r>
          <w:rPr>
            <w:rStyle w:val="Hyperlink"/>
          </w:rPr>
          <w:t>1.1.1.16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35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0234549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Providenciar Guia de Recolhimento da União - GRU</w:t>
        </w:r>
        <w:r>
          <w:tab/>
        </w:r>
        <w:r>
          <w:fldChar w:fldCharType="begin"/>
        </w:r>
        <w:r>
          <w:instrText xml:space="preserve"> PAGEREF _Toc256000020 \h </w:instrText>
        </w:r>
        <w:r>
          <w:fldChar w:fldCharType="separate"/>
        </w:r>
        <w:r>
          <w:t>23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21" w:history="1">
        <w:r>
          <w:rPr>
            <w:rStyle w:val="Hyperlink"/>
          </w:rPr>
          <w:t>1.1.1.17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36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9555402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Registrar Prestação de Contas no SIAFI</w:t>
        </w:r>
        <w:r>
          <w:tab/>
        </w:r>
        <w:r>
          <w:fldChar w:fldCharType="begin"/>
        </w:r>
        <w:r>
          <w:instrText xml:space="preserve"> PAGEREF _Toc256000021 \h </w:instrText>
        </w:r>
        <w:r>
          <w:fldChar w:fldCharType="separate"/>
        </w:r>
        <w:r>
          <w:t>23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22" w:history="1">
        <w:r>
          <w:rPr>
            <w:rStyle w:val="Hyperlink"/>
          </w:rPr>
          <w:t>1.1.1.18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37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2693991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TED Executado</w:t>
        </w:r>
        <w:r>
          <w:tab/>
        </w:r>
        <w:r>
          <w:fldChar w:fldCharType="begin"/>
        </w:r>
        <w:r>
          <w:instrText xml:space="preserve"> PAGEREF _Toc256000022 \h </w:instrText>
        </w:r>
        <w:r>
          <w:fldChar w:fldCharType="separate"/>
        </w:r>
        <w:r>
          <w:t>24</w:t>
        </w:r>
        <w:r>
          <w:fldChar w:fldCharType="end"/>
        </w:r>
      </w:hyperlink>
    </w:p>
    <w:p>
      <w:pPr>
        <w:pStyle w:val="TOC4"/>
        <w:rPr>
          <w:rFonts w:ascii="Calibri" w:hAnsi="Calibri"/>
          <w:noProof/>
          <w:sz w:val="22"/>
        </w:rPr>
      </w:pPr>
      <w:hyperlink w:anchor="_Toc256000023" w:history="1">
        <w:r>
          <w:rPr>
            <w:rStyle w:val="Hyperlink"/>
          </w:rPr>
          <w:t>1.1.1.19</w:t>
        </w:r>
        <w:r>
          <w:rPr>
            <w:rFonts w:ascii="Calibri" w:hAnsi="Calibri"/>
            <w:noProof/>
            <w:sz w:val="22"/>
          </w:rPr>
          <w:tab/>
        </w:r>
        <w:r>
          <w:drawing>
            <wp:inline>
              <wp:extent cx="152421" cy="152421"/>
              <wp:docPr id="100038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4034333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21" cy="152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Unidade Descentralizada (Recebedora)</w:t>
        </w:r>
        <w:r>
          <w:tab/>
        </w:r>
        <w:r>
          <w:fldChar w:fldCharType="begin"/>
        </w:r>
        <w:r>
          <w:instrText xml:space="preserve"> PAGEREF _Toc256000023 \h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AE3ACF" w:rsidRPr="008D2D31" w:rsidP="00854218">
      <w:pPr>
        <w:jc w:val="center"/>
        <w:sectPr w:rsidSect="00503EE8">
          <w:headerReference w:type="even" r:id="rId15"/>
          <w:headerReference w:type="default" r:id="rId16"/>
          <w:footerReference w:type="default" r:id="rId17"/>
          <w:headerReference w:type="first" r:id="rId18"/>
          <w:pgSz w:w="12240" w:h="15840" w:code="1"/>
          <w:pgMar w:top="1616" w:right="1701" w:bottom="1418" w:left="1701" w:header="709" w:footer="255" w:gutter="0"/>
          <w:cols w:space="708"/>
          <w:docGrid w:linePitch="360"/>
        </w:sectPr>
      </w:pPr>
      <w:r w:rsidRPr="008D2D31">
        <w:fldChar w:fldCharType="end"/>
      </w:r>
    </w:p>
    <w:p>
      <w:pPr>
        <w:pStyle w:val="bizHeading1"/>
      </w:pPr>
      <w:bookmarkStart w:id="2" w:name="Id_69767213ff3a445c9f35b52b161dd977"/>
      <w:bookmarkStart w:id="3" w:name="_Toc256000002"/>
      <w:r>
        <w:t>Executar Termo de Execução Descentralizada (TED)</w:t>
      </w:r>
      <w:bookmarkEnd w:id="3"/>
    </w:p>
    <w:p>
      <w:pPr>
        <w:jc w:val="center"/>
      </w:pPr>
      <w:bookmarkEnd w:id="2"/>
      <w:r>
        <w:drawing>
          <wp:inline>
            <wp:extent cx="7898130" cy="389219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26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98130" cy="389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5840" w:h="12240" w:orient="landscape"/>
          <w:pgMar w:top="1616" w:right="1701" w:bottom="1418" w:left="1701" w:header="708" w:footer="708"/>
          <w:cols w:space="708"/>
        </w:sectPr>
      </w:pPr>
    </w:p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Procedimento de execução de Termo de Execução Descentralizada - TED entre órgãos federais</w:t>
      </w:r>
    </w:p>
    <w:p>
      <w:pPr>
        <w:pStyle w:val="BoldModelerNormal"/>
      </w:pPr>
      <w:r>
        <w:t xml:space="preserve">Versão: </w:t>
      </w:r>
    </w:p>
    <w:p>
      <w:pPr>
        <w:pStyle w:val="ModelerNormal"/>
      </w:pPr>
      <w:r>
        <w:t>1.0</w:t>
      </w:r>
    </w:p>
    <w:p>
      <w:pPr>
        <w:pStyle w:val="BoldModelerNormal"/>
      </w:pPr>
      <w:r>
        <w:t xml:space="preserve">Autor: </w:t>
      </w:r>
    </w:p>
    <w:p>
      <w:pPr>
        <w:pStyle w:val="ModelerNormal"/>
      </w:pPr>
      <w:r>
        <w:t>CEPRO/CGGES/DEGOV/SPU/MGI</w:t>
      </w:r>
    </w:p>
    <w:p>
      <w:pPr>
        <w:pStyle w:val="bizHeading2"/>
      </w:pPr>
      <w:bookmarkStart w:id="4" w:name="Id_3748e6a19d5b4beaa78bc1e9d1c5eaba"/>
      <w:bookmarkStart w:id="5" w:name="_Toc256000003"/>
      <w:r>
        <w:t>Executar Termo de Execução Descentralizada (TED)</w:t>
      </w:r>
      <w:bookmarkEnd w:id="5"/>
    </w:p>
    <w:p>
      <w:pPr>
        <w:pStyle w:val="bizHeading3"/>
      </w:pPr>
      <w:bookmarkEnd w:id="4"/>
      <w:bookmarkStart w:id="6" w:name="_Toc256000004"/>
      <w:r>
        <w:t>Elementos do processo</w:t>
      </w:r>
      <w:bookmarkEnd w:id="6"/>
    </w:p>
    <w:p>
      <w:pPr>
        <w:pStyle w:val="bizHeading4"/>
      </w:pPr>
      <w:bookmarkStart w:id="7" w:name="_Toc256000005"/>
      <w:r>
        <w:drawing>
          <wp:inline>
            <wp:extent cx="152421" cy="152421"/>
            <wp:docPr id="218070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973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Denúncia ou Rescisão no SEI</w:t>
      </w:r>
      <w:bookmarkEnd w:id="7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bookmarkStart w:id="8" w:name="_dx_frag_StartFragment"/>
      <w:bookmarkEnd w:id="8"/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1. A Unidade Descentralizadora executora do TED (CG) pode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verificar Denúncia ou Rescisão do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TED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e instruir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diretamente no processo SEI.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2. Em caso de haver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verificação de Denúncia ou Rescisão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durante a execução do TED, ocorrerá a paralisação e o encerramento do TED.</w:t>
      </w:r>
      <w:bookmarkStart w:id="9" w:name="_dx_frag_EndFragment"/>
      <w:bookmarkEnd w:id="9"/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3. O TED poderá ser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denunciado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a qualquer tempo, hipótese em que os partícipes ficarão responsáveis somente pelas obrigações pactuadas e auferirão as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vantagens do período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em que participaram voluntariamente do TED.</w:t>
      </w:r>
      <w:bookmarkStart w:id="10" w:name="art21"/>
      <w:bookmarkEnd w:id="10"/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4. São motivos para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rescisão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do TED: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4.1 o inadimplemento de cláusulas pactuadas.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4.2 a constatação, a qualquer tempo, de irregularidades em sua execução.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4.3 a verificação de circunstâncias que ensejem a instauração de tomada de contas especial.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4.4 a ocorrência de caso fortuito ou de força maior que, mediante comprovação, impeça a execução do objeto.</w:t>
      </w:r>
      <w:bookmarkStart w:id="11" w:name="art22"/>
      <w:bookmarkEnd w:id="11"/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5. Nas hipóteses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denúncia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ou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rescisão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do TED, os créditos orçamentários e os recursos financeiros transferidos e não executados no objeto serão devolvidos no prazo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30 dias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, contado da data de publicação do evento.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5.1 Na hipótese de ter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havido execução orçamentária e financeira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, a Unidade Descentralizadora executora solicitará à Unidade Descentralizada a apresentação do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Relatório de Cumprimento do Objeto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do TED, observado o prazo estabelecido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30 dias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5.2 Na hipótese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não haver apresentação do Relatório de Cumprimento do Objeto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, a Unidade Descentralizadora executora solicitará à Unidade Descentralizada a instauração imediata da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Tomada de Contas Especial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(TCE)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para apurar os responsáveis e eventuais danos ao erário.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6. A Rescisão após assinada deve ser comunicada a Coordenação-Geral de Orçamento e Finanças (CGOFI/DEGOV/SPU) para providências quanto ao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Registro da Inadimplência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do TED.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bizHeading4"/>
      </w:pPr>
      <w:bookmarkStart w:id="12" w:name="_Toc256000006"/>
      <w:r>
        <w:drawing>
          <wp:inline>
            <wp:extent cx="152421" cy="152421"/>
            <wp:docPr id="18335618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26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Suspensão da Descentralização no SEI</w:t>
      </w:r>
      <w:bookmarkEnd w:id="12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1. A Unidade Descentralizadora executora do TED (CG) pode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verificar Indícios de Irregularidades durante a execução do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TED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pela Unidade Descentralizada beneficiária (Órgão Recebedor), e instruir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diretamente no processo SEI.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2. Em caso de verificação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indícios de irregularidades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durante a execução do TED, a Unidade Descentralizadora executora suspenderá as descentralizações e estabelecerá o prazo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30 dias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, contado da data da suspensão, para que a Unidade Descentralizada apresente justificativas.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2.1 O prazo previsto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30 dias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poderá ser prorrogado uma vez, por igual período.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2.2 Após o encerramento do prazo previsto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30 dias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, a Unidade Descentralizadora executora manifestará 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aceite ou rejeição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das justificativas apresentadas pela Unidade Descentralizada, com a fundamentação de sua avaliação e decisão sobre: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     2.2.1 a possibilidade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retomada da execução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do objeto; ou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     2.2.2 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rescisão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do TED.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3. A Descentralização após suspensa deve ser comunicada a Coordenação-Geral de Orçamento e Finanças (CGOFI/DEGOV/SPU) para providências quanto ao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Registro da Inadimplência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do TED.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bizHeading4"/>
      </w:pPr>
      <w:bookmarkStart w:id="13" w:name="_Toc256000007"/>
      <w:r>
        <w:drawing>
          <wp:inline>
            <wp:extent cx="152421" cy="152421"/>
            <wp:docPr id="20664381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09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Prorrogação de Ofício no SEI</w:t>
      </w:r>
      <w:bookmarkEnd w:id="13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1. A Unidade Descentralizadora executora do TED (CG) pode realizar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Alteração de Prazo de Ofício no TED,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instruindo diretamente no processo SEI.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2. O TED poderá ser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alterado de Ofício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considerando: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2.1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Culpa exclusiva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da Unidade Descentralizadora: Quando for detectado que o tempo de atraso do repasse financeiro pela Unidade Descentralizadora impactou o prazo final de execução do objeto do TED.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    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2.2 Alteração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Prazo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: (1)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Prorrogação de Ofício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ao termo original quando o prazo de vigência sofrer atraso de responsabilidade da Unidade Descentralizadora.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 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3. As alterações de ofício serão aprovadas pelo Gabinete/SPU e pela Unidade Descentralizada beneficiária (Órgão Recebedor), observada a tempestividade, de forma que não haja prejuízo à execução do objeto pactuado. 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4. A equipe técnica da Unidade Descentralizadora executora do TED (CG), por meio do processo SEI, realiza o seguinte procedimento: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4.1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Disponibiliza em bloco de assinatura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Prorrogação de Ofício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para assinatura do responsável signatário do Gabinete/SPU.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4.2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Disponibiliza para assinatura externa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Prorrogação de Ofício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para assinatura do responsável signatário da Unidade Descentralizada beneficiária (Órgão Recebedor). 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bizHeading4"/>
      </w:pPr>
      <w:bookmarkStart w:id="14" w:name="_Toc256000008"/>
      <w:r>
        <w:drawing>
          <wp:inline>
            <wp:extent cx="152421" cy="152421"/>
            <wp:docPr id="4494508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91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Monitorar e Avaliar a Vigência</w:t>
      </w:r>
      <w:bookmarkEnd w:id="14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1. A Unidade Descentralizada beneficiária (Órgão Recebedor)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acompanha, monitora e avalia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prazo de encerramento da vigência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do TED pactuado.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2.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prazo de vigência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do TED não será superior 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60 meses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, incluídas as prorrogações.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 2.1 Excepcionalmente, a vigência do TED poderá ser prorrogada por até 12 meses, além do prazo previsto de 60 meses, mediante justificativa da Unidade Descentralizada e aceite pela Unidade Descentralizadora executora, nas hipóteses em que:</w:t>
      </w:r>
    </w:p>
    <w:p>
      <w:pPr>
        <w:pStyle w:val="ModelerNormal"/>
        <w:spacing w:before="0" w:after="0" w:afterAutospacing="1"/>
        <w:ind w:left="0" w:right="0" w:firstLine="56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I - tenha ocorrido atraso na liberação dos recursos financeiros pela unidade descentralizadora;</w:t>
      </w:r>
    </w:p>
    <w:p>
      <w:pPr>
        <w:pStyle w:val="ModelerNormal"/>
        <w:spacing w:before="0" w:after="0" w:afterAutospacing="1"/>
        <w:ind w:left="0" w:right="0" w:firstLine="56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II - tenha ocorrido paralisação ou atraso na execução do objeto pactuado em decorrência de:</w:t>
      </w:r>
    </w:p>
    <w:p>
      <w:pPr>
        <w:pStyle w:val="ModelerNormal"/>
        <w:spacing w:before="0" w:after="0" w:afterAutospacing="1"/>
        <w:ind w:left="0" w:right="0" w:firstLine="56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a) determinação judicial;</w:t>
      </w:r>
    </w:p>
    <w:p>
      <w:pPr>
        <w:pStyle w:val="ModelerNormal"/>
        <w:spacing w:before="0" w:after="0" w:afterAutospacing="1"/>
        <w:ind w:left="0" w:right="0" w:firstLine="56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b) recomendação de órgãos de controle; ou</w:t>
      </w:r>
    </w:p>
    <w:p>
      <w:pPr>
        <w:pStyle w:val="ModelerNormal"/>
        <w:spacing w:before="0" w:after="0" w:afterAutospacing="1"/>
        <w:ind w:left="0" w:right="0" w:firstLine="56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c) em razão de caso fortuito, força maior ou interferências imprevistas; ou</w:t>
      </w:r>
    </w:p>
    <w:p>
      <w:pPr>
        <w:pStyle w:val="ModelerNormal"/>
        <w:spacing w:before="0" w:after="0" w:afterAutospacing="1"/>
        <w:ind w:left="0" w:right="0" w:firstLine="56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III - o objeto destine-se à execução de obras, de projetos e de serviços de engenharia.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 2.2 A prorrogação de que trata o item 2.1 será compatível com o período necessário para conclusão do objeto pactuado.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2.3 Na hipótese de atraso na liberação dos recursos, o TED será prorrogado de ofício pela Unidade Descentralizadora executora, em prazo limitado ao período de atraso.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3. O TED poderá ser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alterado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(de prazo e/ou valor)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após a assinatura do instrumento (se for detectada alguma alteração que justifique) ou antes do final da vigência do instrumento pactuado, até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60 dias antes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, observada a tempestividade, de forma que não haja prejuízo à execução do objeto pactuado.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4. O TED poderá ser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encerrado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de acordo com os seguintes critérios abaixo ou o que ocorrer primeiro: 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4.1 Na data de encerramento da vigência pactuada.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4.2 Na conclusão da execução do objeto.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bizHeading4"/>
      </w:pPr>
      <w:bookmarkStart w:id="15" w:name="_Toc256000009"/>
      <w:r>
        <w:drawing>
          <wp:inline>
            <wp:extent cx="152421" cy="152421"/>
            <wp:docPr id="4907708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10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Termo Aditivo no SEI</w:t>
      </w:r>
      <w:bookmarkEnd w:id="15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1. A Unidade Descentralizada beneficiária (Órgão Recebedor) poderá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solicitar Alteração de Prazo e/ou Valor no TED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após a assinatura do instrumento (se for detectada alguma alteração que justifique) ou antes do final da vigência do instrumento pactuado.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2. O TED poderá ser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alterado de prazo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e/ou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valor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considerando: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2.1 A solicitação de alteração deve ser feita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após a assinatura do instrumento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ou até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60 dias antes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de sua vigência final, observada a tempestividade, de forma que não haja prejuízo à execução do objeto pactuado.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2.2 Alteração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Prazo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e/ou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Valor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: (1)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Termo Aditivo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ao termo original por meio de proposta formal e justificada, vedada a alteração do objeto aprovado, pela Unidade Descentralizada beneficiária (Órgão Recebedor).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3. As alterações serão aprovadas pelo Gabinete/SPU e pela Unidade Descentralizada beneficiária (Órgão Recebedor), observada a tempestividade, de forma que não haja prejuízo à execução do objeto do TED. 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4. A equipe técnica da Unidade Descentralizadora executora do TED (CG), por meio do processo SEI, realiza o seguinte procedimento: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4.1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Disponibiliza em bloco de assinatura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Termo Aditivo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para assinatura do responsável signatário do Gabinete/SPU.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4.2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Disponibiliza para assinatura externa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Termo Aditivo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para assinatura do responsável signatário da Unidade Descentralizada beneficiária (Órgão Recebedor). 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bizHeading4"/>
      </w:pPr>
      <w:bookmarkStart w:id="16" w:name="_Toc256000010"/>
      <w:r>
        <w:drawing>
          <wp:inline>
            <wp:extent cx="152421" cy="152421"/>
            <wp:docPr id="18991816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86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Iniciar Execução do TED</w:t>
      </w:r>
      <w:bookmarkEnd w:id="16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BoldModelerNormal"/>
      </w:pPr>
      <w:r>
        <w:t>Arquivo anexo</w:t>
      </w:r>
    </w:p>
    <w:p>
      <w:pPr>
        <w:rPr>
          <w:color w:val="0000FF"/>
          <w:u w:val="single"/>
        </w:rPr>
      </w:pPr>
      <w:hyperlink r:id="rId20" w:tooltip="Ofício Gabinete do Parlamentar - Indicação do Beneficiário Específico da Emenda Parlamentar (1).docx" w:history="1">
        <w:r>
          <w:rPr>
            <w:color w:val="0000FF"/>
            <w:u w:val="single"/>
          </w:rPr>
          <w:t>Ofício Gabinete do Parlamentar - Indicação do Beneficiário Específico da Emenda Parlamentar (1).docx</w:t>
        </w:r>
      </w:hyperlink>
    </w:p>
    <w:p>
      <w:pPr>
        <w:pStyle w:val="BoldModelerNormal"/>
      </w:pPr>
      <w:r>
        <w:t>Arquivo anexo</w:t>
      </w:r>
    </w:p>
    <w:p>
      <w:pPr>
        <w:rPr>
          <w:color w:val="0000FF"/>
          <w:u w:val="single"/>
        </w:rPr>
      </w:pPr>
      <w:hyperlink r:id="rId21" w:tooltip="Memorando Diretoria-Superintendência Finalística - Indicação Discricionária de Beneficiário.doc" w:history="1">
        <w:r>
          <w:rPr>
            <w:color w:val="0000FF"/>
            <w:u w:val="single"/>
          </w:rPr>
          <w:t>Memorando Diretoria-Superintendência Finalística - Indicação Discricionária de Beneficiário.doc</w:t>
        </w:r>
      </w:hyperlink>
    </w:p>
    <w:p>
      <w:pPr>
        <w:pStyle w:val="BoldModelerNormal"/>
      </w:pPr>
      <w:r>
        <w:t>Arquivo Anexo</w:t>
      </w:r>
    </w:p>
    <w:p>
      <w:pPr>
        <w:rPr>
          <w:color w:val="0000FF"/>
          <w:u w:val="single"/>
        </w:rPr>
      </w:pPr>
      <w:hyperlink r:id="rId22" w:tooltip="Despacho Diretoria-Superintendência Finalística - Solicitação de Descentralização de Recursos.doc" w:history="1">
        <w:r>
          <w:rPr>
            <w:color w:val="0000FF"/>
            <w:u w:val="single"/>
          </w:rPr>
          <w:t>Despacho Diretoria-Superintendência Finalística - Solicitação de Descentralização de Recursos.doc</w:t>
        </w:r>
      </w:hyperlink>
    </w:p>
    <w:p>
      <w:pPr>
        <w:pStyle w:val="bizHeading4"/>
      </w:pPr>
      <w:bookmarkStart w:id="17" w:name="_Toc256000011"/>
      <w:r>
        <w:drawing>
          <wp:inline>
            <wp:extent cx="152421" cy="152421"/>
            <wp:docPr id="1044667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92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Subrogação de Plano de Ação no Transferegov.br</w:t>
      </w:r>
      <w:bookmarkEnd w:id="17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1. A Unidade Descentralizadora executora do TED (CG)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verifica se o Plano de Ação que está com a situação Em Execução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da Unidade Descentralizada beneficiária (Órgão Recebedor)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sofreu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ou não algum tipo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Subrogação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. Caso tenha sofrido Subrogação, é necessário realizar o SubProcesso de Subrogação.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2. Nessa atividade, a equipe técnica da Unidade Descentralizadora executora do TED (CG) realiza 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Subrogação do Plano de Ação TED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na Plataforma Transferegov.br, confirma 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Subrogação do Plano de Ação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, executando os seguintes passos: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2.1 Acessar a Plataforma: </w:t>
      </w:r>
      <w:hyperlink r:id="rId23" w:history="1">
        <w:r>
          <w:rPr>
            <w:rFonts w:ascii="Segoe UI" w:eastAsia="Segoe UI" w:hAnsi="Segoe UI" w:cs="Segoe UI"/>
            <w:b w:val="0"/>
            <w:bCs w:val="0"/>
            <w:i w:val="0"/>
            <w:iCs w:val="0"/>
            <w:color w:val="0000FF"/>
            <w:sz w:val="16"/>
            <w:szCs w:val="16"/>
            <w:u w:val="single" w:color="0000FF"/>
          </w:rPr>
          <w:t>Transferegov.br</w:t>
        </w:r>
      </w:hyperlink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(Figura 1).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</w:t>
      </w:r>
      <w:r>
        <w:rPr>
          <w:rFonts w:ascii="Calibri" w:eastAsia="Calibri" w:hAnsi="Calibri" w:cs="Calibri"/>
          <w:b w:val="0"/>
          <w:bCs w:val="0"/>
          <w:i w:val="0"/>
          <w:iCs w:val="0"/>
          <w:color w:val="000000"/>
          <w:sz w:val="22"/>
          <w:szCs w:val="22"/>
        </w:rPr>
        <w:drawing>
          <wp:inline>
            <wp:extent cx="6419850" cy="32575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20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   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2.2 Entrar na Plataforma módulo TED com a senha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GOV.BR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(o Analista deve ter conta no GOV.BR e ter o perfil no Transferegov.br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Executor Repassador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) (Figura 2).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</w:t>
      </w:r>
      <w:r>
        <w:rPr>
          <w:rFonts w:ascii="Calibri" w:eastAsia="Calibri" w:hAnsi="Calibri" w:cs="Calibri"/>
          <w:b w:val="0"/>
          <w:bCs w:val="0"/>
          <w:i w:val="0"/>
          <w:iCs w:val="0"/>
          <w:color w:val="000000"/>
          <w:sz w:val="22"/>
          <w:szCs w:val="22"/>
        </w:rPr>
        <w:drawing>
          <wp:inline>
            <wp:extent cx="6429375" cy="32575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05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2.3 Na Plataforma selecionar o menu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Plano de Ação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e, em seguida, para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Consultar Plano de Ação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deve-se preencher alguns campos em branco, clicar em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Pesquisar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Plano de Ação, uma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Lista de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Plano de Ação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já elaborados vai aparecer, encontrar o Plano de Ação que deseja subrogar com a situação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Em Execução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e clicar no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ícone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Subrogação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(Figuras 3 e 4).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</w:t>
      </w:r>
      <w:r>
        <w:drawing>
          <wp:inline>
            <wp:extent cx="5612130" cy="2407571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81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0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   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drawing>
          <wp:inline>
            <wp:extent cx="5612130" cy="2147034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47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4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2.4 O sistema abrirá a tela para realizar 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Subrogação de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Plano de Ação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, onde deve-se definir quem é o partícipe do TED que será subrogado escolhendo 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Nome da Unidade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e, em seguida, escolher a opção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Repassador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ou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Recebedor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(Figura 5).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</w:t>
      </w:r>
      <w:r>
        <w:drawing>
          <wp:inline>
            <wp:extent cx="5612130" cy="3126993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60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2.5 O sistema abrirá a tela de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Participe a ser Subrogado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, onde deve-se definir e preencher os dados do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partícipe atual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e do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partícipe de destino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e, em seguida, escolher a opção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Confirmar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(Figuras 6 e 7).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</w:t>
      </w:r>
      <w:r>
        <w:drawing>
          <wp:inline>
            <wp:extent cx="5612130" cy="318348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62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</w:t>
      </w:r>
      <w:r>
        <w:drawing>
          <wp:inline>
            <wp:extent cx="5612130" cy="3157846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0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2.6 Por fim, o sistema abrirá a tela de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Confirmação de Subrogação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, onde deve-se clicar na opção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Sim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e, em seguida, vai aparecer a mensagem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Subrogação efetuada com sucesso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(Figuras 8 e 9).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</w:t>
      </w:r>
      <w:r>
        <w:drawing>
          <wp:inline>
            <wp:extent cx="5612130" cy="3165403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11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</w:t>
      </w:r>
      <w:r>
        <w:drawing>
          <wp:inline>
            <wp:extent cx="5612130" cy="3158828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04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2.7 A título de conhecimento, além da subrogação de Unidade Descentralizadora executora (Coordenação-Geral Finalística) e de Unidade Descentralizada beneficiária (Órgão Recebedor),  é possível, ainda, realizar outros tipos de subrogação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(Figura 10).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</w:t>
      </w:r>
      <w:r>
        <w:drawing>
          <wp:inline>
            <wp:extent cx="5612130" cy="2945770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58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2.8 Informações adicionais sobre 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Subrogação do Plano de Ação TED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na Plataforma Transferegov.br podem ser acessadas de três formas: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     2.8.1 Manual TED (Anexo Estendido):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7. Tutorial - Subrogação de Plano de Ação TED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         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2.8.2 Portal da Central de Atendimento: </w:t>
      </w:r>
      <w:hyperlink r:id="rId34" w:anchor="/" w:history="1">
        <w:r>
          <w:rPr>
            <w:rFonts w:ascii="Segoe UI" w:eastAsia="Segoe UI" w:hAnsi="Segoe UI" w:cs="Segoe UI"/>
            <w:b w:val="0"/>
            <w:bCs w:val="0"/>
            <w:i w:val="0"/>
            <w:iCs w:val="0"/>
            <w:color w:val="0000FF"/>
            <w:sz w:val="16"/>
            <w:szCs w:val="16"/>
            <w:u w:val="single" w:color="0000FF"/>
          </w:rPr>
          <w:t>Portal de serviços</w:t>
        </w:r>
      </w:hyperlink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     2.8.3 Telefone: 0800-978-9008 (segunda a sexta feira, de 8 as 18h).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BoldModelerNormal"/>
      </w:pPr>
      <w:r>
        <w:t>arquivo em anexo</w:t>
      </w:r>
    </w:p>
    <w:p>
      <w:pPr>
        <w:rPr>
          <w:color w:val="0000FF"/>
          <w:u w:val="single"/>
        </w:rPr>
      </w:pPr>
      <w:hyperlink r:id="rId35" w:tooltip="7. Tutorial - Subrogação de Plano de Ação TED.pdf" w:history="1">
        <w:r>
          <w:rPr>
            <w:color w:val="0000FF"/>
            <w:u w:val="single"/>
          </w:rPr>
          <w:t>7. Tutorial - Subrogação de Plano de Ação TED.pdf</w:t>
        </w:r>
      </w:hyperlink>
    </w:p>
    <w:p>
      <w:pPr>
        <w:pStyle w:val="bizHeading4"/>
      </w:pPr>
      <w:bookmarkStart w:id="18" w:name="_Toc256000012"/>
      <w:r>
        <w:drawing>
          <wp:inline>
            <wp:extent cx="152421" cy="152421"/>
            <wp:docPr id="1867945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00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Monitorar e Avaliar a  Execução</w:t>
      </w:r>
      <w:bookmarkEnd w:id="18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1. A Unidade Descentralizadora executora do TED (CG), realiza 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acompanhamento, monitoramento e avaliação da execução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  <w:shd w:val="clear" w:color="auto" w:fill="FFFFFF"/>
        </w:rPr>
        <w:t xml:space="preserve"> do TED e do Plano de Trabalho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  <w:shd w:val="clear" w:color="auto" w:fill="FFFFFF"/>
        </w:rPr>
        <w:t xml:space="preserve"> pela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Unidade Descentralizada beneficiária (Órgão Recebedor)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  <w:shd w:val="clear" w:color="auto" w:fill="FFFFFF"/>
        </w:rPr>
        <w:t>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2. No exercício das atividades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monitoramento e avaliação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da execução física, a Unidade Descentralizadora executora, por meio dos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fiscais do TED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(titular e suplente) designados em Portaria, poderá solicitar: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2.1 solicitar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relatórios parciais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de execução (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Relatório Parcial de Cumprimento do Objeto)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, a qualquer tempo (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Trimestral, Semestral, Anual, entre outros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).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2.2 utilizar o apoio técnico das suas unidades finalística.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2.3 firmar parcerias com outros órgãos ou entidades da administração pública ou com entidades privadas sem fins lucrativos.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2.4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documentos complementares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(tabelas, planilhas, notas de crédito, pagamentos efetuados, entre outros) referentes à execução do objeto pactuado.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3. Consideradas as especificidades do objeto pactuado e, quando necessário, a Unidade Descentralizadora executora poderá: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 3.1 realizar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vistoria in loco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; e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  3.2 solicitar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documentos complementares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referentes à execução do objeto pactuado.</w:t>
      </w:r>
    </w:p>
    <w:p>
      <w:pPr>
        <w:pStyle w:val="ModelerNormal"/>
        <w:spacing w:before="0" w:after="0" w:afterAutospacing="1"/>
        <w:ind w:left="0" w:right="0" w:firstLine="0"/>
        <w:jc w:val="both"/>
      </w:pPr>
      <w:bookmarkStart w:id="19" w:name="art19"/>
      <w:bookmarkEnd w:id="19"/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  </w:t>
      </w:r>
    </w:p>
    <w:p>
      <w:pPr>
        <w:pStyle w:val="ModelerNormal"/>
        <w:spacing w:before="300" w:after="300" w:afterAutospacing="1"/>
        <w:ind w:left="0" w:right="0" w:firstLine="560"/>
        <w:jc w:val="both"/>
      </w:pPr>
      <w:r>
        <w:br/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bizHeading4"/>
      </w:pPr>
      <w:bookmarkStart w:id="20" w:name="_Toc256000013"/>
      <w:r>
        <w:drawing>
          <wp:inline>
            <wp:extent cx="152421" cy="152421"/>
            <wp:docPr id="12533005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798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Registrar Evidências da Execução</w:t>
      </w:r>
      <w:bookmarkEnd w:id="20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1. A Unidade Descentralizadora executora do TED (CG), por meio dos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fiscais do TED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(titular e suplente) designados em Portaria,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solicita Evidências de Execução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  <w:shd w:val="clear" w:color="auto" w:fill="FFFFFF"/>
        </w:rPr>
        <w:t xml:space="preserve"> do TED e do Plano de Trabalho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  <w:shd w:val="clear" w:color="auto" w:fill="FFFFFF"/>
        </w:rPr>
        <w:t xml:space="preserve"> para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Unidade Descentralizada beneficiária (Órgão Recebedor), para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registro no SEI.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2. No exercício das atividades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monitoramento e avaliação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da execução física, a Unidade Descentralizadora executora poderá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registrar no SEI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: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2.1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relatórios parciais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de execução (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Relatório Parcial de Cumprimento do Objeto)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, a qualquer tempo (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Trimestral, Semestral, Anual, entre outros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).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2.2 relatórios parciais do apoio técnico das suas unidades finalísticas.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2.3 relatórios parciais de outros órgãos ou entidades da administração pública ou de entidades privadas sem fins lucrativos.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2.4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documentos complementares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(tabelas, planilhas, notas de crédito, pagamentos efetuados, entre outros) referentes à execução do objeto pactuado.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2.5 relatórios de visita técnica 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in loco.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     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3. O seguinte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documento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é incluído nos autos do processo SEI para ser enviado para Unidade Descentralizada beneficiária (Órgão Recebedor):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3.1 Ofício Unidade Executora - Solicitação de Evidências da Execução do TED 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300" w:after="300" w:afterAutospacing="1"/>
        <w:ind w:left="0" w:right="0" w:firstLine="56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BoldModelerNormal"/>
      </w:pPr>
      <w:r>
        <w:t>Arquivo anexo</w:t>
      </w:r>
    </w:p>
    <w:p>
      <w:pPr>
        <w:rPr>
          <w:color w:val="0000FF"/>
          <w:u w:val="single"/>
        </w:rPr>
      </w:pPr>
      <w:hyperlink r:id="rId36" w:tooltip="1. Ofício Unidade Executora - Solicitação de Evidências da Execução do TED.docx" w:history="1">
        <w:r>
          <w:rPr>
            <w:color w:val="0000FF"/>
            <w:u w:val="single"/>
          </w:rPr>
          <w:t>1. Ofício Unidade Executora - Solicitação de Evidências da Execução do TED.docx</w:t>
        </w:r>
      </w:hyperlink>
    </w:p>
    <w:p>
      <w:pPr>
        <w:pStyle w:val="bizHeading4"/>
      </w:pPr>
      <w:bookmarkStart w:id="21" w:name="_Toc256000014"/>
      <w:r>
        <w:drawing>
          <wp:inline>
            <wp:extent cx="152421" cy="152421"/>
            <wp:docPr id="16203866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695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TED Encerrado</w:t>
      </w:r>
      <w:bookmarkEnd w:id="21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1. A Unidade Descentralizada beneficiária (Órgão Recebedor)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acompanha, monitora e avalia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prazo de encerramento da vigência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do TED pactuado.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2. 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TED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poderá ser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encerrado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de acordo com os seguintes critérios abaixo ou o que ocorrer primeiro: 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2.1 Na data de encerramento da vigência pactuada.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2.2 Na conclusão da execução do objeto.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bizHeading4"/>
      </w:pPr>
      <w:bookmarkStart w:id="22" w:name="_Toc256000015"/>
      <w:r>
        <w:drawing>
          <wp:inline>
            <wp:extent cx="152421" cy="152421"/>
            <wp:docPr id="16245085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764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Elaborar  Relatório de Cumprimento do Objeto</w:t>
      </w:r>
      <w:bookmarkEnd w:id="22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1. A Unidade Descentralizada beneficiária (Órgão Recebedor), deverá elaborar e apresentar 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Relatório de Cumprimento do Objeto - RCO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para análise da Unidade Descentralizadora executora do TED (CG).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2. 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Relatório de Cumprimento do Objeto - RCO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deverá ser apresentado para análise de acordo com os seguintes critérios: 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2.1 No prazo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120 dias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, contado da data de encerramento da vigência ou da conclusão da execução do objeto, o que ocorrer primeiro.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2.2 Na hipótese de não haver apresentação do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Relatório de Cumprimento do Objeto - RCO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no prazo estabelecido, a Unidade Descentralizadora executora estabelecerá o prazo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30 dias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para a apresentação do RCO.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2.4 Na hipótese de descumprimento do prazo nos termos do disposto no item 2.2, a Unidade Descentralizadora executora solicitará à Unidade Descentralizada a instauração imediata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Tomada de Contas Especial (TCE)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para apurar os responsáveis e eventuais danos ao erário.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3. Os seguintes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documentos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são incluídos nos autos do processo SEI para ser enviado para Unidade Descentralizadora executora do TED (CG):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3.1 Ofício Órgão Recebedor - Apresentação do Relatório de Cumprimento do Objeto - RCO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3.2 Anexo V_Relatório de Cumprimento do Objeto - RCO (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modelo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).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BoldModelerNormal"/>
      </w:pPr>
      <w:r>
        <w:t>Arquivo anexo</w:t>
      </w:r>
    </w:p>
    <w:p>
      <w:pPr>
        <w:rPr>
          <w:color w:val="0000FF"/>
          <w:u w:val="single"/>
        </w:rPr>
      </w:pPr>
      <w:hyperlink r:id="rId37" w:tooltip="2. Ofício órgão recebedor - Apresentação do Relatório de Cumprimento do Objeto - RCO.docx" w:history="1">
        <w:r>
          <w:rPr>
            <w:color w:val="0000FF"/>
            <w:u w:val="single"/>
          </w:rPr>
          <w:t>2. Ofício órgão recebedor - Apresentação do Relatório de Cumprimento do Objeto - RCO.docx</w:t>
        </w:r>
      </w:hyperlink>
    </w:p>
    <w:p>
      <w:pPr>
        <w:pStyle w:val="BoldModelerNormal"/>
      </w:pPr>
      <w:r>
        <w:t>Arquivo anexo</w:t>
      </w:r>
    </w:p>
    <w:p>
      <w:pPr>
        <w:rPr>
          <w:color w:val="0000FF"/>
          <w:u w:val="single"/>
        </w:rPr>
      </w:pPr>
      <w:hyperlink r:id="rId38" w:tooltip="3. Anexo V_Relatório de Cumprimento do Objeto - RCO.docx" w:history="1">
        <w:r>
          <w:rPr>
            <w:color w:val="0000FF"/>
            <w:u w:val="single"/>
          </w:rPr>
          <w:t>3. Anexo V_Relatório de Cumprimento do Objeto - RCO.docx</w:t>
        </w:r>
      </w:hyperlink>
    </w:p>
    <w:p>
      <w:pPr>
        <w:pStyle w:val="bizHeading4"/>
      </w:pPr>
      <w:bookmarkStart w:id="23" w:name="_Toc256000016"/>
      <w:r>
        <w:drawing>
          <wp:inline>
            <wp:extent cx="152421" cy="152421"/>
            <wp:docPr id="2958587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147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Avaliar Resultados da Execução</w:t>
      </w:r>
      <w:bookmarkEnd w:id="23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1. A Unidade Descentralizadora executora (CG), realiza 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Avaliação dos Resultados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  <w:shd w:val="clear" w:color="auto" w:fill="FFFFFF"/>
        </w:rPr>
        <w:t xml:space="preserve"> do TED e do Plano de Trabalho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  <w:shd w:val="clear" w:color="auto" w:fill="FFFFFF"/>
        </w:rPr>
        <w:t xml:space="preserve"> executado pela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Unidade Descentralizada beneficiária (Órgão Recebedor)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  <w:shd w:val="clear" w:color="auto" w:fill="FFFFFF"/>
        </w:rPr>
        <w:t>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2. 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avaliação dos resultados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do TED será feita por meio da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análise do Relatório de Cumprimento do Objeto - RCO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apresentado pela Unidade Descentralizada.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2.1 Consideradas as especificidades do objeto pactuado e, quando necessário, a Unidade Descentralizadora executora poderá: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     2.1.1 realizar vistoria 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in loco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; e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     2.1.2 solicitar documentos complementares referentes à execução do objeto pactuado.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</w:t>
      </w:r>
      <w:bookmarkStart w:id="24" w:name="art24"/>
      <w:bookmarkEnd w:id="24"/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3. A análise do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Relatório de Cumprimento do Objeto - RCO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pela Unidade Descentralizadora executora abrangerá a verificação quanto aos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resultados atingidos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e o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cumprimento do objeto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pactuado.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3.1 A análise do Relatório de Cumprimento do Objeto - RCO ocorrerá no prazo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180 dias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, contado da data do recebimento do mesmo.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4. A avaliação da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aprovação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do RCO poderá ser: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4.1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Total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(100% aprovado)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4.2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Parcial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(no caso de aprovação parcial, deve-se informar se uma parte do objeto não foi executada fisicamente, indicar o percentual, e se houve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glosa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de recursos financeiros, informar o valor glosado).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4.3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Não aprovado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(reprovado)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5. Nas hipóteses em que o RCO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não for aprovado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e caso seja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identificado desvio de recursos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, a Unidade Descentralizadora executora solicitará que a Unidade Descentralizada instaure, imediatamente, 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Tomada de Contas Especial (TCE)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para apurar os responsáveis e eventuais danos ao erário.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6. A Unidade Descentralizadora executora do TED (CG) envia os autos do processo SEI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para Unidade Descentralizadora solicitante (Diretoria) para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aprovação expressa do RCO.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7. A Unidade Descentralizadora executora do TED (CG), por meio de sua equipe técnica,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elabora os seguintes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documentos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inclui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nos autos do processo SEI: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7.1 Parecer Técnico_Unidade Executora_Recomendar Aprovação do RCO (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modelo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).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 7.2 Despacho Unidade Executora - Solicitação de Aprovação do RCO (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modelo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).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br/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BoldModelerNormal"/>
      </w:pPr>
      <w:r>
        <w:t>Arquivo anexo</w:t>
      </w:r>
    </w:p>
    <w:p>
      <w:pPr>
        <w:rPr>
          <w:color w:val="0000FF"/>
          <w:u w:val="single"/>
        </w:rPr>
      </w:pPr>
      <w:hyperlink r:id="rId39" w:tooltip="4. ParecerTécnico_Unidade Executora_Recomendar Aprovação do RCO.docx" w:history="1">
        <w:r>
          <w:rPr>
            <w:color w:val="0000FF"/>
            <w:u w:val="single"/>
          </w:rPr>
          <w:t>4. ParecerTécnico_Unidade Executora_Recomendar Aprovação do RCO.docx</w:t>
        </w:r>
      </w:hyperlink>
    </w:p>
    <w:p>
      <w:pPr>
        <w:pStyle w:val="BoldModelerNormal"/>
      </w:pPr>
      <w:r>
        <w:t>Arquivo anexo</w:t>
      </w:r>
    </w:p>
    <w:p>
      <w:pPr>
        <w:rPr>
          <w:color w:val="0000FF"/>
          <w:u w:val="single"/>
        </w:rPr>
      </w:pPr>
      <w:hyperlink r:id="rId40" w:tooltip="5. Despacho Unidade Executora - Solicitação de Aprovação do RCO.doc" w:history="1">
        <w:r>
          <w:rPr>
            <w:color w:val="0000FF"/>
            <w:u w:val="single"/>
          </w:rPr>
          <w:t>5. Despacho Unidade Executora - Solicitação de Aprovação do RCO.doc</w:t>
        </w:r>
      </w:hyperlink>
    </w:p>
    <w:p>
      <w:pPr>
        <w:pStyle w:val="bizHeading4"/>
      </w:pPr>
      <w:bookmarkStart w:id="25" w:name="_Toc256000017"/>
      <w:r>
        <w:drawing>
          <wp:inline>
            <wp:extent cx="152421" cy="152421"/>
            <wp:docPr id="3253929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51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Tomada de Contas Especial (TCE)</w:t>
      </w:r>
      <w:bookmarkEnd w:id="25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1. A Unidade Descentralizadora executora do TED (CG) avalia se a Unidade Descentralizada apresentou 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Relatório de Cumprimento do Objeto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no prazo estabelecido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30 dias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, após verificar que não foi entregue no prazo inicial estabelecido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120 dias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, para tomar as seguintes ações: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1.1 Na hipótese de descumprimento do prazo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30 dias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, a Unidade Descentralizadora executora solicitará à Unidade Descentralizada a instauração imediata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Tomada de Contas Especial (TCE)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para apurar os responsáveis e eventuais danos ao erário.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2. A Unidade Descentralizadora executora do TED (CG) avalia se 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RCO não foi Aprovado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e se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houve Desvio de Recursos do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TED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durante a execução do objeto do TED, para tomar as seguintes ações: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2.1 Na hipótese de verificação de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RCO não Aprovado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e de que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Houve Desvio de Recursos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ocorrerá a paralisação do TED, e a Unidade Descentralizadora executora solicitará que a Unidade Descentralizada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instaure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, imediatamente, 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Tomada de Contas Especial (TCE)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para apurar os responsáveis e eventuais danos ao erário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3. A TCE após instaurada deve ser comunicada a Coordenação-Geral de Orçamento e Finanças (CGOFI/DEGOV/SPU) para providências quanto ao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Registro da Inadimplência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do TED.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bizHeading4"/>
      </w:pPr>
      <w:bookmarkStart w:id="26" w:name="_Toc256000018"/>
      <w:r>
        <w:drawing>
          <wp:inline>
            <wp:extent cx="152421" cy="152421"/>
            <wp:docPr id="7784817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65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Aprovar RCO</w:t>
      </w:r>
      <w:bookmarkEnd w:id="26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1. A Unidade Descentralizadora solicitante (Diretoria) recebe os autos do processo SEI instruído com 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RCO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e o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Parecer Técnico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pela Unidade Descentralizadora executora do TED (CG) e, por meio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Despacho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, manifesta-se pela: a) 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aprovação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expressa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do 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Relatório de Cumprimento do Objeto - RCO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do TED; b) encaminhamento dos autos do processo junto à Coordenação-Geral de Orçamento e Finanças (CGOFI/DEGOV/SPU) para providências subsequentes quanto ao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registro da prestação de contas no SIAFI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e SEI.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2. O seguinte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documento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é incluído nos autos do processo SEI: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    2.1 Despacho Diretoria - Aprovação do RCO (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modelo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).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3. A Unidade Descentralizadora solicitante (Diretoria) encaminha os autos do processo SEI instruído com 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aprovação do RCO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para Unidade Descentralizadora executora do TED (CG) para providencias subsequentes quanto ao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registro da prestação de contas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e possível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inclusão da GRU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em caso de glosa ou devolução de recursos.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BoldModelerNormal"/>
      </w:pPr>
      <w:r>
        <w:t>Arquivo anexo</w:t>
      </w:r>
    </w:p>
    <w:p>
      <w:pPr>
        <w:rPr>
          <w:color w:val="0000FF"/>
          <w:u w:val="single"/>
        </w:rPr>
      </w:pPr>
      <w:hyperlink r:id="rId41" w:tooltip="6. Despacho Diretoria - Aprovação do RCO.doc" w:history="1">
        <w:r>
          <w:rPr>
            <w:color w:val="0000FF"/>
            <w:u w:val="single"/>
          </w:rPr>
          <w:t>6. Despacho Diretoria - Aprovação do RCO.doc</w:t>
        </w:r>
      </w:hyperlink>
    </w:p>
    <w:p>
      <w:pPr>
        <w:pStyle w:val="bizHeading4"/>
      </w:pPr>
      <w:bookmarkStart w:id="27" w:name="_Toc256000019"/>
      <w:r>
        <w:drawing>
          <wp:inline>
            <wp:extent cx="152421" cy="152421"/>
            <wp:docPr id="6578361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20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Analisar Dados Financeiro</w:t>
      </w:r>
      <w:bookmarkEnd w:id="27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1. A Unidade Descentralizadora executora do TED (CG)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verifica a aprovação expressa do RCO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pela Unidade Descentralizadora solicitante (Diretoria), por tramitação do processo SEI.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2. A equipe técnica da Unidade Descentralizadora executora do TED (CG) realiza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análise de dados financeiros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e possível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inclusão da GRU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em caso de glosa ou devolução de recursos, por meio do seguinte procedimento: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2.1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Se não houver glosa ou devolução de recursos financeiros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- encaminha os autos do processo SEI diretamente para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registro da prestação de contas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da Coordenação-Geral de Orçamento e Finanças (CGOFI/DEGOV/SPU).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 2.2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Se houver glosa ou devolução de saldo de recursos financeiros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- solicita a Unidade Descentralizada beneficiária (Órgão Recebedor) o envio da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Guia de Recolhimento da União - GRU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, para que seja incluída nos autos processo SEI.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3. A Unidade Descentralizadora executora do TED (CG) encaminha os autos do processo SEI para Coordenação-Geral de Orçamento e Finanças (CGOFI/DEGOV/SPU) para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registro da prestação de contas no SIAFI e SEI.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bizHeading4"/>
      </w:pPr>
      <w:bookmarkStart w:id="28" w:name="_Toc256000020"/>
      <w:r>
        <w:drawing>
          <wp:inline>
            <wp:extent cx="152421" cy="152421"/>
            <wp:docPr id="11442593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45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Providenciar Guia de Recolhimento da União - GRU</w:t>
      </w:r>
      <w:bookmarkEnd w:id="28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1. A Unidade Descentralizada beneficiária (Órgão Recebedor), em caso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glosa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ou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devolução de recursos financeiros,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deve providenciar a emissão da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Guia de Recolhimento da União - GRU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e enviar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para Unidade Descentralizadora executora do TED (CG), por e-mail, para inclusão nos autos do processo SEI.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2. O procedimento de emissão de GRU e seu respectivo recolhimento de recursos deve ser realizado no sítio da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Secretaria do Tesouro Nacional - STN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por meio dos links: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hyperlink r:id="rId42" w:history="1">
        <w:r>
          <w:rPr>
            <w:rFonts w:ascii="Segoe UI" w:eastAsia="Segoe UI" w:hAnsi="Segoe UI" w:cs="Segoe UI"/>
            <w:b w:val="0"/>
            <w:bCs w:val="0"/>
            <w:i w:val="0"/>
            <w:iCs w:val="0"/>
            <w:color w:val="0000FF"/>
            <w:sz w:val="16"/>
            <w:szCs w:val="16"/>
            <w:u w:val="single" w:color="0000FF"/>
          </w:rPr>
          <w:t>https://www.gov.br/tesouronacional/pt-br/perguntas-frequentes/execucao-orcamentaria-e-financeira/gru</w:t>
        </w:r>
      </w:hyperlink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hyperlink r:id="rId43" w:anchor="/emissao-gru" w:tgtFrame="_blank" w:tooltip="https://pagtesouro.tesouro.gov.br/portal-gru/#/emissao-gru" w:history="1">
        <w:r>
          <w:rPr>
            <w:rFonts w:ascii="Segoe UI" w:eastAsia="Segoe UI" w:hAnsi="Segoe UI" w:cs="Segoe UI"/>
            <w:b w:val="0"/>
            <w:bCs w:val="0"/>
            <w:i w:val="0"/>
            <w:iCs w:val="0"/>
            <w:color w:val="0000FF"/>
            <w:sz w:val="16"/>
            <w:szCs w:val="16"/>
            <w:u w:val="single" w:color="0000FF"/>
          </w:rPr>
          <w:t>https://pagtesouro.tesouro.gov.br/portal-gru/#/emissao-gru</w:t>
        </w:r>
      </w:hyperlink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bizHeading4"/>
      </w:pPr>
      <w:bookmarkStart w:id="29" w:name="_Toc256000021"/>
      <w:r>
        <w:drawing>
          <wp:inline>
            <wp:extent cx="152421" cy="152421"/>
            <wp:docPr id="11190662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74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Registrar Prestação de Contas no SIAFI</w:t>
      </w:r>
      <w:bookmarkEnd w:id="29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1. A Coordenação-Geral de Orçamento e Finanças (CGOFI/DEGOV/SPU), após receber os autos do processo SEI para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prestação de contas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 do Termo de Execução Descentralizada – TED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pela Unidade Descentralizadora executora do TED (CG), realiza o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>registro da prestação de contas no SIAFI e SEI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.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2. O registro da prestação de contas do TED é realizado em conformidade com o respectivo cronograma de desembolso aprovado no Plano de Trabalho que guarda consonância com as metas estabelecidas da parceria, atendendo o disposto no Decreto n° 10.426, de 2020.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3. Em caso de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glosa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ou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devolução de recursos financeiros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por meio da 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Guia de Recolhimento da União - GRU,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deve ser realizado o</w:t>
      </w:r>
      <w:r>
        <w:rPr>
          <w:rFonts w:ascii="Segoe UI" w:eastAsia="Segoe UI" w:hAnsi="Segoe UI" w:cs="Segoe UI"/>
          <w:b/>
          <w:bCs/>
          <w:i w:val="0"/>
          <w:iCs w:val="0"/>
          <w:color w:val="000000"/>
          <w:sz w:val="16"/>
          <w:szCs w:val="16"/>
        </w:rPr>
        <w:t xml:space="preserve"> registro do recolhimento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no SIAFI.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4. Por fim, a Coordenação-Geral de Orçamento e Finanças (CGOFI/DEGOV/SPU), após realizar o registro da prestação de contas no SIAFI e SEI, considera o TED Executado e o processo SEI finalizado, podendo ser arquivado.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 xml:space="preserve">     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bizHeading4"/>
      </w:pPr>
      <w:bookmarkStart w:id="30" w:name="_Toc256000022"/>
      <w:r>
        <w:drawing>
          <wp:inline>
            <wp:extent cx="152421" cy="152421"/>
            <wp:docPr id="17382347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67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TED Executado</w:t>
      </w:r>
      <w:bookmarkEnd w:id="30"/>
    </w:p>
    <w:p/>
    <w:p>
      <w:pPr>
        <w:pStyle w:val="BoldModelerNormal"/>
      </w:pPr>
      <w:r>
        <w:t>Descrição</w:t>
      </w:r>
    </w:p>
    <w:p>
      <w:pPr>
        <w:pStyle w:val="ModelerNormal"/>
        <w:spacing w:before="120" w:after="120" w:afterAutospacing="1"/>
        <w:ind w:left="0" w:right="120" w:firstLine="0"/>
        <w:jc w:val="both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1. Havendo eventual alteração no valor da despesa durante os prazos mencionados, a SPU de interesse deverá utilizar-se do mesmo processo que deu origem à descentralização, para solicitar a complementação de crédito, adotando, igualmente, os procedimentos já elencados.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22"/>
          <w:szCs w:val="22"/>
        </w:rPr>
        <w:t> </w:t>
      </w:r>
    </w:p>
    <w:p>
      <w:pPr>
        <w:pStyle w:val="bizHeading4"/>
      </w:pPr>
      <w:bookmarkStart w:id="31" w:name="_Toc256000023"/>
      <w:r>
        <w:drawing>
          <wp:inline>
            <wp:extent cx="152421" cy="152421"/>
            <wp:docPr id="3478775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61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Unidade Descentralizada (Recebedora)</w:t>
      </w:r>
      <w:bookmarkEnd w:id="31"/>
    </w:p>
    <w:p/>
    <w:p>
      <w:pPr>
        <w:pStyle w:val="BoldModelerNormal"/>
      </w:pPr>
      <w:r>
        <w:t>Descrição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Quem pode utilizar este serviço: Cidadão, Empresas, Entes Públicos.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>
      <w:pPr>
        <w:pStyle w:val="ModelerNormal"/>
        <w:shd w:val="clear" w:color="auto" w:fill="FFFFFF"/>
        <w:spacing w:before="0" w:after="24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Caso o solicitante seja PJ:</w:t>
      </w:r>
    </w:p>
    <w:p>
      <w:pPr>
        <w:pStyle w:val="ModelerNormal"/>
        <w:shd w:val="clear" w:color="auto" w:fill="FFFFFF"/>
        <w:spacing w:before="0" w:after="240" w:afterAutospacing="1"/>
        <w:ind w:left="0" w:right="0" w:firstLine="0"/>
        <w:jc w:val="left"/>
      </w:pPr>
      <w:r>
        <w:rPr>
          <w:rFonts w:ascii="Symbol" w:eastAsia="Symbol" w:hAnsi="Symbol" w:cs="Symbol"/>
          <w:b w:val="0"/>
          <w:bCs w:val="0"/>
          <w:i w:val="0"/>
          <w:iCs w:val="0"/>
          <w:color w:val="000000"/>
          <w:sz w:val="16"/>
          <w:szCs w:val="16"/>
        </w:rPr>
        <w:t xml:space="preserve">·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O estabelecimento deve possuir o cadastro de Pessoa Jurídica no Acesso </w:t>
      </w:r>
      <w:hyperlink r:id="rId44" w:tgtFrame="_blank" w:history="1">
        <w:r>
          <w:rPr>
            <w:rFonts w:ascii="Segoe UI" w:eastAsia="Segoe UI" w:hAnsi="Segoe UI" w:cs="Segoe UI"/>
            <w:b w:val="0"/>
            <w:bCs w:val="0"/>
            <w:i w:val="0"/>
            <w:iCs w:val="0"/>
            <w:color w:val="000000"/>
            <w:sz w:val="16"/>
            <w:szCs w:val="16"/>
            <w:u w:val="single" w:color="000000"/>
          </w:rPr>
          <w:t>Gov.BR</w:t>
        </w:r>
      </w:hyperlink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. Caso ainda não possua, acesse essa </w:t>
      </w:r>
      <w:hyperlink r:id="rId45" w:tgtFrame="_self" w:history="1">
        <w:r>
          <w:rPr>
            <w:rFonts w:ascii="Segoe UI" w:eastAsia="Segoe UI" w:hAnsi="Segoe UI" w:cs="Segoe UI"/>
            <w:b w:val="0"/>
            <w:bCs w:val="0"/>
            <w:i w:val="0"/>
            <w:iCs w:val="0"/>
            <w:color w:val="000000"/>
            <w:sz w:val="16"/>
            <w:szCs w:val="16"/>
            <w:u w:val="single" w:color="000000"/>
          </w:rPr>
          <w:t>FAQ</w:t>
        </w:r>
      </w:hyperlink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para saber como fazer;</w:t>
      </w:r>
    </w:p>
    <w:p>
      <w:pPr>
        <w:pStyle w:val="ModelerNormal"/>
        <w:shd w:val="clear" w:color="auto" w:fill="FFFFFF"/>
        <w:spacing w:before="0" w:after="240" w:afterAutospacing="1"/>
        <w:ind w:left="0" w:right="0" w:firstLine="0"/>
        <w:jc w:val="left"/>
      </w:pPr>
      <w:r>
        <w:rPr>
          <w:rFonts w:ascii="Symbol" w:eastAsia="Symbol" w:hAnsi="Symbol" w:cs="Symbol"/>
          <w:b w:val="0"/>
          <w:bCs w:val="0"/>
          <w:i w:val="0"/>
          <w:iCs w:val="0"/>
          <w:color w:val="000000"/>
          <w:sz w:val="16"/>
          <w:szCs w:val="16"/>
        </w:rPr>
        <w:t xml:space="preserve">· </w:t>
      </w: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O estabelecimento deve adicionar colaboradores na Conta de Pessoa Jurídica para realizar as solicitações. Acesse essa </w:t>
      </w:r>
      <w:hyperlink r:id="rId46" w:tgtFrame="_self" w:history="1">
        <w:r>
          <w:rPr>
            <w:rFonts w:ascii="Segoe UI" w:eastAsia="Segoe UI" w:hAnsi="Segoe UI" w:cs="Segoe UI"/>
            <w:b w:val="0"/>
            <w:bCs w:val="0"/>
            <w:i w:val="0"/>
            <w:iCs w:val="0"/>
            <w:color w:val="000000"/>
            <w:sz w:val="16"/>
            <w:szCs w:val="16"/>
            <w:u w:val="single" w:color="000000"/>
          </w:rPr>
          <w:t>FAQ</w:t>
        </w:r>
      </w:hyperlink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para saber como fazer.</w:t>
      </w:r>
    </w:p>
    <w:p>
      <w:pPr>
        <w:pStyle w:val="ModelerNormal"/>
        <w:spacing w:before="0" w:after="0" w:afterAutospacing="1"/>
        <w:ind w:left="0" w:right="0" w:firstLine="0"/>
        <w:jc w:val="left"/>
      </w:pPr>
      <w:r>
        <w:rPr>
          <w:rFonts w:ascii="Segoe UI" w:eastAsia="Segoe UI" w:hAnsi="Segoe UI" w:cs="Segoe UI"/>
          <w:b w:val="0"/>
          <w:bCs w:val="0"/>
          <w:i w:val="0"/>
          <w:iCs w:val="0"/>
          <w:color w:val="000000"/>
          <w:sz w:val="16"/>
          <w:szCs w:val="16"/>
        </w:rPr>
        <w:t> </w:t>
      </w:r>
    </w:p>
    <w:p/>
    <w:sectPr>
      <w:pgSz w:w="12240" w:h="15840"/>
      <w:pgMar w:top="1616" w:right="1701" w:bottom="1418" w:left="1701" w:header="708" w:footer="708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Std">
    <w:panose1 w:val="020B0504030504040204"/>
    <w:charset w:val="00"/>
    <w:family w:val="swiss"/>
    <w:pitch w:val="variable"/>
    <w:sig w:usb0="800000AF" w:usb1="5000205B" w:usb2="00000000" w:usb3="00000000" w:csb0="00000001" w:csb1="00000000"/>
  </w:font>
  <w:font w:name="Aller">
    <w:altName w:val="Corbel"/>
    <w:panose1 w:val="02000503030000020004"/>
    <w:charset w:val="00"/>
    <w:family w:val="auto"/>
    <w:pitch w:val="variable"/>
    <w:sig w:usb0="00000001" w:usb1="5000205B" w:usb2="00000000" w:usb3="00000000" w:csb0="00000093" w:csb1="00000000"/>
  </w:font>
  <w:font w:name="Aller Light">
    <w:altName w:val="Corbel"/>
    <w:panose1 w:val="02000503000000020004"/>
    <w:charset w:val="00"/>
    <w:family w:val="auto"/>
    <w:pitch w:val="variable"/>
    <w:sig w:usb0="00000001" w:usb1="5000205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Vrinda">
    <w:panose1 w:val="00000400000000000000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3BE" w:rsidP="00F05C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B603BE" w:rsidP="00B603B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86E" w:rsidRPr="003B5308" w:rsidP="003B5308">
    <w:pPr>
      <w:pStyle w:val="Footer"/>
      <w:rPr>
        <w:i/>
        <w:iCs/>
        <w:lang w:val="es-CO"/>
      </w:rPr>
    </w:pPr>
    <w:r>
      <w:rPr>
        <w:i/>
        <w:iCs/>
        <w:noProof/>
        <w:lang w:val="es-CO" w:eastAsia="es-CO" w:bidi="bn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103.2pt;height:26.5pt;margin-top:-19.35pt;margin-left:-46.95pt;position:absolute;z-index:-251658240" stroked="f">
          <v:textbox>
            <w:txbxContent>
              <w:p w:rsidR="003B5308" w:rsidRPr="003B5308">
                <w:pPr>
                  <w:rPr>
                    <w:rFonts w:cs="Segoe UI"/>
                    <w:i/>
                    <w:iCs/>
                    <w:lang w:val="es-CO"/>
                  </w:rPr>
                </w:pPr>
                <w:hyperlink r:id="rId1" w:history="1">
                  <w:r w:rsidRPr="003B5308">
                    <w:rPr>
                      <w:rStyle w:val="Hyperlink"/>
                      <w:rFonts w:cs="Segoe UI"/>
                      <w:i/>
                      <w:iCs/>
                      <w:lang w:val="es-CO"/>
                    </w:rPr>
                    <w:t>www.bizag</w:t>
                  </w:r>
                  <w:r w:rsidRPr="003B5308">
                    <w:rPr>
                      <w:rStyle w:val="Hyperlink"/>
                      <w:rFonts w:cs="Segoe UI"/>
                      <w:i/>
                      <w:iCs/>
                      <w:lang w:val="es-CO"/>
                    </w:rPr>
                    <w:t>i</w:t>
                  </w:r>
                  <w:r w:rsidRPr="003B5308">
                    <w:rPr>
                      <w:rStyle w:val="Hyperlink"/>
                      <w:rFonts w:cs="Segoe UI"/>
                      <w:i/>
                      <w:iCs/>
                      <w:lang w:val="es-CO"/>
                    </w:rPr>
                    <w:t>.com</w:t>
                  </w:r>
                </w:hyperlink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308">
    <w:pPr>
      <w:pStyle w:val="Footer"/>
    </w:pPr>
    <w:r>
      <w:rPr>
        <w:noProof/>
        <w:lang w:val="es-CO" w:eastAsia="es-CO" w:bidi="bn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103.2pt;height:26.5pt;margin-top:-16.45pt;margin-left:-49.65pt;position:absolute;z-index:251659264" stroked="f">
          <v:textbox>
            <w:txbxContent>
              <w:p w:rsidR="003B5308" w:rsidRPr="003B5308" w:rsidP="003B5308">
                <w:pPr>
                  <w:rPr>
                    <w:rFonts w:cs="Segoe UI"/>
                    <w:i/>
                    <w:iCs/>
                    <w:lang w:val="es-CO"/>
                  </w:rPr>
                </w:pPr>
                <w:hyperlink r:id="rId1" w:history="1">
                  <w:r w:rsidRPr="003B5308">
                    <w:rPr>
                      <w:rStyle w:val="Hyperlink"/>
                      <w:rFonts w:cs="Segoe UI"/>
                      <w:i/>
                      <w:iCs/>
                      <w:lang w:val="es-CO"/>
                    </w:rPr>
                    <w:t>www.bizagi.com</w:t>
                  </w:r>
                </w:hyperlink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3BE" w:rsidRPr="00AE3ACF" w:rsidP="006A5345">
    <w:pPr>
      <w:pStyle w:val="Confidential"/>
      <w:jc w:val="center"/>
    </w:pPr>
    <w:r w:rsidR="00A50009">
      <w:t>www.bizagi.com</w:t>
    </w:r>
    <w:r w:rsidR="00463079">
      <w:t xml:space="preserve">                                          </w:t>
    </w:r>
    <w:r w:rsidR="00A50009">
      <w:t xml:space="preserve">  </w:t>
    </w:r>
    <w:r w:rsidR="00463079">
      <w:t xml:space="preserve">     </w:t>
    </w:r>
    <w:r w:rsidRPr="00463079" w:rsidR="00463079">
      <w:rPr>
        <w:sz w:val="18"/>
        <w:szCs w:val="18"/>
      </w:rPr>
      <w:t>Confidential</w:t>
    </w:r>
    <w:r w:rsidR="00463079">
      <w:t xml:space="preserve">                        </w:t>
    </w:r>
    <w:r w:rsidR="00A50009">
      <w:t xml:space="preserve">                       </w:t>
    </w:r>
    <w:r w:rsidR="00A33804">
      <w:t xml:space="preserve">               </w:t>
    </w:r>
    <w:r w:rsidRPr="00A50009" w:rsidR="00463079">
      <w:rPr>
        <w:i w:val="0"/>
        <w:iCs/>
        <w:sz w:val="18"/>
        <w:szCs w:val="18"/>
      </w:rPr>
      <w:t xml:space="preserve">| </w:t>
    </w:r>
    <w:r w:rsidRPr="00A50009" w:rsidR="00463079">
      <w:rPr>
        <w:i w:val="0"/>
        <w:iCs/>
        <w:sz w:val="18"/>
        <w:szCs w:val="18"/>
      </w:rPr>
      <w:fldChar w:fldCharType="begin"/>
    </w:r>
    <w:r w:rsidRPr="00A50009" w:rsidR="00463079">
      <w:rPr>
        <w:i w:val="0"/>
        <w:iCs/>
        <w:sz w:val="18"/>
        <w:szCs w:val="18"/>
      </w:rPr>
      <w:instrText xml:space="preserve"> PAGE   \* MERGEFORMAT </w:instrText>
    </w:r>
    <w:r w:rsidRPr="00A50009" w:rsidR="00463079">
      <w:rPr>
        <w:i w:val="0"/>
        <w:iCs/>
        <w:sz w:val="18"/>
        <w:szCs w:val="18"/>
      </w:rPr>
      <w:fldChar w:fldCharType="separate"/>
    </w:r>
    <w:r w:rsidR="00032CAE">
      <w:rPr>
        <w:i w:val="0"/>
        <w:iCs/>
        <w:noProof/>
        <w:sz w:val="18"/>
        <w:szCs w:val="18"/>
      </w:rPr>
      <w:t>25</w:t>
    </w:r>
    <w:r w:rsidRPr="00A50009" w:rsidR="00463079">
      <w:rPr>
        <w:i w:val="0"/>
        <w:iCs/>
        <w:noProof/>
        <w:sz w:val="18"/>
        <w:szCs w:val="18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F9A" w:rsidP="00275F9A">
    <w:pPr>
      <w:pStyle w:val="Header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2049" type="#_x0000_t75" style="width:168.53pt;height:46.21pt" stroked="f">
          <v:imagedata r:id="rId1" o:title=""/>
        </v:shape>
      </w:pict>
    </w:r>
    <w:r>
      <w:rPr>
        <w:noProof/>
      </w:rPr>
      <w:pict>
        <v:shape id="Picture 18" o:spid="_x0000_s2050" type="#_x0000_t75" style="width:602.95pt;height:432.85pt;margin-top:-35.25pt;margin-left:-84.45pt;mso-height-relative:margin;mso-width-relative:margin;position:absolute;visibility:visible;z-index:-251655168" filled="f" stroked="f">
          <v:imagedata r:id="rId2" o:title=""/>
          <o:lock v:ext="edit" aspectratio="t"/>
        </v:shape>
      </w:pict>
    </w:r>
  </w:p>
  <w:p w:rsidR="00275F9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F9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3BE" w:rsidRPr="00B603BE">
    <w:pPr>
      <w:pStyle w:val="Header"/>
      <w:rPr>
        <w:lang w:val="es-E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2053" type="#_x0000_t75" style="width:96.61pt;height:26.43pt" stroked="f">
          <v:imagedata r:id="rId1" o:title="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1EE" w:rsidP="001B21EE">
    <w:pPr>
      <w:pStyle w:val="Header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2054" type="#_x0000_t75" style="width:125.48pt;height:45.72pt" stroked="f">
          <v:imagedata r:id="rId1" o:title="bizagiLogo"/>
        </v:shape>
      </w:pict>
    </w:r>
  </w:p>
  <w:p w:rsidR="00275F9A">
    <w:pPr>
      <w:pStyle w:val="Header"/>
    </w:pPr>
    <w:r>
      <w:rPr>
        <w:noProof/>
      </w:rPr>
      <w:pict>
        <v:shape id="_x0000_s2055" type="#_x0000_t75" style="width:376.3pt;height:534.55pt;margin-top:151.95pt;margin-left:-85.4pt;mso-position-horizontal-relative:margin;mso-position-vertical-relative:margin;position:absolute;z-index:-251656192" stroked="f">
          <v:imagedata r:id="rId2" o:title="originalBizagiBackgroun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60A4"/>
    <w:multiLevelType w:val="multilevel"/>
    <w:tmpl w:val="D42ACEBE"/>
    <w:numStyleLink w:val="Headings"/>
  </w:abstractNum>
  <w:abstractNum w:abstractNumId="1">
    <w:nsid w:val="0A13321D"/>
    <w:multiLevelType w:val="multilevel"/>
    <w:tmpl w:val="C4520BEC"/>
    <w:lvl w:ilvl="0">
      <w:start w:val="1"/>
      <w:numFmt w:val="decimal"/>
      <w:pStyle w:val="bizHeading1"/>
      <w:lvlText w:val="%1"/>
      <w:lvlJc w:val="left"/>
      <w:pPr>
        <w:tabs>
          <w:tab w:val="num" w:pos="936"/>
        </w:tabs>
        <w:ind w:left="936" w:hanging="432"/>
      </w:pPr>
      <w:rPr>
        <w:rFonts w:hint="default"/>
      </w:rPr>
    </w:lvl>
    <w:lvl w:ilvl="1">
      <w:start w:val="1"/>
      <w:numFmt w:val="decimal"/>
      <w:pStyle w:val="bizHeading2"/>
      <w:lvlText w:val="%1.%2"/>
      <w:lvlJc w:val="left"/>
      <w:pPr>
        <w:tabs>
          <w:tab w:val="num" w:pos="1080"/>
        </w:tabs>
        <w:ind w:left="1080" w:hanging="576"/>
      </w:pPr>
      <w:rPr>
        <w:rFonts w:hint="default"/>
      </w:rPr>
    </w:lvl>
    <w:lvl w:ilvl="2">
      <w:start w:val="1"/>
      <w:numFmt w:val="decimal"/>
      <w:pStyle w:val="bizHeading3"/>
      <w:lvlText w:val="%1.%2.%3"/>
      <w:lvlJc w:val="left"/>
      <w:pPr>
        <w:tabs>
          <w:tab w:val="num" w:pos="1224"/>
        </w:tabs>
        <w:ind w:left="1224" w:hanging="720"/>
      </w:pPr>
      <w:rPr>
        <w:rFonts w:hint="default"/>
      </w:rPr>
    </w:lvl>
    <w:lvl w:ilvl="3">
      <w:start w:val="1"/>
      <w:numFmt w:val="decimal"/>
      <w:pStyle w:val="bizHeading4"/>
      <w:lvlText w:val="%1.%2.%3.%4"/>
      <w:lvlJc w:val="left"/>
      <w:pPr>
        <w:tabs>
          <w:tab w:val="num" w:pos="1368"/>
        </w:tabs>
        <w:ind w:left="1368" w:hanging="864"/>
      </w:pPr>
      <w:rPr>
        <w:rFonts w:hint="default"/>
        <w:b/>
        <w:i w:val="0"/>
        <w:sz w:val="20"/>
        <w:szCs w:val="20"/>
      </w:rPr>
    </w:lvl>
    <w:lvl w:ilvl="4">
      <w:start w:val="1"/>
      <w:numFmt w:val="decimal"/>
      <w:pStyle w:val="bizHeading5"/>
      <w:lvlText w:val="%1.%2.%3.%4.%5"/>
      <w:lvlJc w:val="left"/>
      <w:pPr>
        <w:tabs>
          <w:tab w:val="num" w:pos="1512"/>
        </w:tabs>
        <w:ind w:left="1512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656"/>
        </w:tabs>
        <w:ind w:left="165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88"/>
        </w:tabs>
        <w:ind w:left="2088" w:hanging="1584"/>
      </w:pPr>
      <w:rPr>
        <w:rFonts w:hint="default"/>
      </w:rPr>
    </w:lvl>
  </w:abstractNum>
  <w:abstractNum w:abstractNumId="2">
    <w:nsid w:val="298877DF"/>
    <w:multiLevelType w:val="hybridMultilevel"/>
    <w:tmpl w:val="2FF64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94FAE"/>
    <w:multiLevelType w:val="multilevel"/>
    <w:tmpl w:val="D42ACEBE"/>
    <w:numStyleLink w:val="Headings"/>
  </w:abstractNum>
  <w:abstractNum w:abstractNumId="4">
    <w:nsid w:val="44B055A6"/>
    <w:multiLevelType w:val="multilevel"/>
    <w:tmpl w:val="D42ACEBE"/>
    <w:numStyleLink w:val="Headings"/>
  </w:abstractNum>
  <w:abstractNum w:abstractNumId="5">
    <w:nsid w:val="4ACB189B"/>
    <w:multiLevelType w:val="multilevel"/>
    <w:tmpl w:val="35E627E4"/>
    <w:styleLink w:val="Headings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>
    <w:nsid w:val="4BE02392"/>
    <w:multiLevelType w:val="multilevel"/>
    <w:tmpl w:val="9B52074E"/>
    <w:numStyleLink w:val="Headings"/>
  </w:abstractNum>
  <w:abstractNum w:abstractNumId="7">
    <w:nsid w:val="681C5AA5"/>
    <w:multiLevelType w:val="multilevel"/>
    <w:tmpl w:val="35E627E4"/>
    <w:numStyleLink w:val="Headings"/>
  </w:abstractNum>
  <w:abstractNum w:abstractNumId="8">
    <w:nsid w:val="6A411E3C"/>
    <w:multiLevelType w:val="multilevel"/>
    <w:tmpl w:val="0F742404"/>
    <w:styleLink w:val="Lista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6BAF63F9"/>
    <w:multiLevelType w:val="hybridMultilevel"/>
    <w:tmpl w:val="0BAADF2C"/>
    <w:lvl w:ilvl="0">
      <w:start w:val="1"/>
      <w:numFmt w:val="decimal"/>
      <w:pStyle w:val="bizHeadingBAS1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C1314F"/>
    <w:multiLevelType w:val="hybridMultilevel"/>
    <w:tmpl w:val="0F64E4CC"/>
    <w:lvl w:ilvl="0">
      <w:start w:val="1"/>
      <w:numFmt w:val="bullet"/>
      <w:pStyle w:val="ListBullet"/>
      <w:lvlText w:val=""/>
      <w:lvlJc w:val="left"/>
      <w:pPr>
        <w:tabs>
          <w:tab w:val="num" w:pos="144"/>
        </w:tabs>
        <w:ind w:left="288" w:hanging="288"/>
      </w:pPr>
      <w:rPr>
        <w:rFonts w:ascii="Symbol" w:hAnsi="Symbol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4"/>
  </w:num>
  <w:num w:numId="9">
    <w:abstractNumId w:val="6"/>
  </w:num>
  <w:num w:numId="10">
    <w:abstractNumId w:val="7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405D"/>
    <w:rsid w:val="000007FB"/>
    <w:rsid w:val="00000F1B"/>
    <w:rsid w:val="00003A15"/>
    <w:rsid w:val="00003D77"/>
    <w:rsid w:val="000074F6"/>
    <w:rsid w:val="00007736"/>
    <w:rsid w:val="00012BBE"/>
    <w:rsid w:val="00014F7C"/>
    <w:rsid w:val="00015341"/>
    <w:rsid w:val="00015ACC"/>
    <w:rsid w:val="00021707"/>
    <w:rsid w:val="0002310C"/>
    <w:rsid w:val="00025BD9"/>
    <w:rsid w:val="0003100E"/>
    <w:rsid w:val="00031F20"/>
    <w:rsid w:val="00032CAE"/>
    <w:rsid w:val="000400C4"/>
    <w:rsid w:val="00056796"/>
    <w:rsid w:val="000606FF"/>
    <w:rsid w:val="00062727"/>
    <w:rsid w:val="00064038"/>
    <w:rsid w:val="00071488"/>
    <w:rsid w:val="000734DA"/>
    <w:rsid w:val="00074D42"/>
    <w:rsid w:val="00074E36"/>
    <w:rsid w:val="000774A1"/>
    <w:rsid w:val="00084110"/>
    <w:rsid w:val="0008686E"/>
    <w:rsid w:val="00086D30"/>
    <w:rsid w:val="0008735C"/>
    <w:rsid w:val="00091358"/>
    <w:rsid w:val="000961EB"/>
    <w:rsid w:val="00097384"/>
    <w:rsid w:val="000B26D6"/>
    <w:rsid w:val="000B2900"/>
    <w:rsid w:val="000B4982"/>
    <w:rsid w:val="000B5018"/>
    <w:rsid w:val="000D0F74"/>
    <w:rsid w:val="000D2ECA"/>
    <w:rsid w:val="000D74E2"/>
    <w:rsid w:val="000E1245"/>
    <w:rsid w:val="000E1F68"/>
    <w:rsid w:val="000E2E00"/>
    <w:rsid w:val="000E4853"/>
    <w:rsid w:val="000E4AD1"/>
    <w:rsid w:val="000F0F39"/>
    <w:rsid w:val="000F5064"/>
    <w:rsid w:val="000F5CBC"/>
    <w:rsid w:val="00105188"/>
    <w:rsid w:val="00105811"/>
    <w:rsid w:val="00107B4C"/>
    <w:rsid w:val="00115201"/>
    <w:rsid w:val="0011555F"/>
    <w:rsid w:val="001244D0"/>
    <w:rsid w:val="00133DB2"/>
    <w:rsid w:val="0014099E"/>
    <w:rsid w:val="0014184E"/>
    <w:rsid w:val="001442E7"/>
    <w:rsid w:val="00146FD2"/>
    <w:rsid w:val="00152EF1"/>
    <w:rsid w:val="00153542"/>
    <w:rsid w:val="00153CDC"/>
    <w:rsid w:val="00154FD3"/>
    <w:rsid w:val="001572C1"/>
    <w:rsid w:val="00160AE1"/>
    <w:rsid w:val="00161BEE"/>
    <w:rsid w:val="001631E2"/>
    <w:rsid w:val="00163F1C"/>
    <w:rsid w:val="00165BDD"/>
    <w:rsid w:val="00167DB2"/>
    <w:rsid w:val="00170E80"/>
    <w:rsid w:val="001745B2"/>
    <w:rsid w:val="00175724"/>
    <w:rsid w:val="00184ACA"/>
    <w:rsid w:val="0018567E"/>
    <w:rsid w:val="001860BF"/>
    <w:rsid w:val="001911EC"/>
    <w:rsid w:val="001967F0"/>
    <w:rsid w:val="001A0D60"/>
    <w:rsid w:val="001A3D5B"/>
    <w:rsid w:val="001B21EE"/>
    <w:rsid w:val="001C22BE"/>
    <w:rsid w:val="001C251F"/>
    <w:rsid w:val="001D335C"/>
    <w:rsid w:val="001D77FC"/>
    <w:rsid w:val="001E527D"/>
    <w:rsid w:val="001E5639"/>
    <w:rsid w:val="001F3B82"/>
    <w:rsid w:val="001F5161"/>
    <w:rsid w:val="001F5727"/>
    <w:rsid w:val="00203170"/>
    <w:rsid w:val="00213E7F"/>
    <w:rsid w:val="0021548A"/>
    <w:rsid w:val="002313AF"/>
    <w:rsid w:val="002431E4"/>
    <w:rsid w:val="00245ACB"/>
    <w:rsid w:val="00245B5B"/>
    <w:rsid w:val="0024677B"/>
    <w:rsid w:val="002501A6"/>
    <w:rsid w:val="0025587E"/>
    <w:rsid w:val="00270F07"/>
    <w:rsid w:val="002732D9"/>
    <w:rsid w:val="0027569B"/>
    <w:rsid w:val="00275F9A"/>
    <w:rsid w:val="002945BF"/>
    <w:rsid w:val="002A1FD5"/>
    <w:rsid w:val="002A3185"/>
    <w:rsid w:val="002B3EFE"/>
    <w:rsid w:val="002B65BB"/>
    <w:rsid w:val="002B7464"/>
    <w:rsid w:val="002B7F64"/>
    <w:rsid w:val="002C4B5D"/>
    <w:rsid w:val="002C6201"/>
    <w:rsid w:val="002D20E4"/>
    <w:rsid w:val="002D6001"/>
    <w:rsid w:val="002D673C"/>
    <w:rsid w:val="002E0F27"/>
    <w:rsid w:val="002E7C7C"/>
    <w:rsid w:val="002F0FB6"/>
    <w:rsid w:val="00305B53"/>
    <w:rsid w:val="00312616"/>
    <w:rsid w:val="003201C8"/>
    <w:rsid w:val="003247EA"/>
    <w:rsid w:val="003263B4"/>
    <w:rsid w:val="00326B56"/>
    <w:rsid w:val="00326F94"/>
    <w:rsid w:val="00330E4C"/>
    <w:rsid w:val="00331169"/>
    <w:rsid w:val="0033261A"/>
    <w:rsid w:val="0033264A"/>
    <w:rsid w:val="00333651"/>
    <w:rsid w:val="00333A43"/>
    <w:rsid w:val="00334236"/>
    <w:rsid w:val="00342534"/>
    <w:rsid w:val="0034294D"/>
    <w:rsid w:val="00344C90"/>
    <w:rsid w:val="00344F17"/>
    <w:rsid w:val="00345DA2"/>
    <w:rsid w:val="00353FC8"/>
    <w:rsid w:val="00362E19"/>
    <w:rsid w:val="0036453B"/>
    <w:rsid w:val="00364B15"/>
    <w:rsid w:val="003715DB"/>
    <w:rsid w:val="00372ED7"/>
    <w:rsid w:val="00376C9A"/>
    <w:rsid w:val="00382F51"/>
    <w:rsid w:val="00384D6B"/>
    <w:rsid w:val="003859E7"/>
    <w:rsid w:val="00393D40"/>
    <w:rsid w:val="003A26CF"/>
    <w:rsid w:val="003A6EDD"/>
    <w:rsid w:val="003B5308"/>
    <w:rsid w:val="003C1C42"/>
    <w:rsid w:val="003D32DA"/>
    <w:rsid w:val="003D699F"/>
    <w:rsid w:val="003D7DE5"/>
    <w:rsid w:val="003E0728"/>
    <w:rsid w:val="003E28A5"/>
    <w:rsid w:val="003E48D4"/>
    <w:rsid w:val="003E5F9A"/>
    <w:rsid w:val="003E7AC4"/>
    <w:rsid w:val="003F36E3"/>
    <w:rsid w:val="0040021E"/>
    <w:rsid w:val="00402100"/>
    <w:rsid w:val="00402D66"/>
    <w:rsid w:val="00414DCE"/>
    <w:rsid w:val="00422C9A"/>
    <w:rsid w:val="004255C7"/>
    <w:rsid w:val="00425E09"/>
    <w:rsid w:val="0043331B"/>
    <w:rsid w:val="00440553"/>
    <w:rsid w:val="00443780"/>
    <w:rsid w:val="00445EDC"/>
    <w:rsid w:val="00447241"/>
    <w:rsid w:val="004478F1"/>
    <w:rsid w:val="00447FB2"/>
    <w:rsid w:val="00450B29"/>
    <w:rsid w:val="00451BB4"/>
    <w:rsid w:val="00456DF1"/>
    <w:rsid w:val="00463079"/>
    <w:rsid w:val="00463FAD"/>
    <w:rsid w:val="00473639"/>
    <w:rsid w:val="0048085A"/>
    <w:rsid w:val="00483741"/>
    <w:rsid w:val="00490365"/>
    <w:rsid w:val="00494A66"/>
    <w:rsid w:val="00497467"/>
    <w:rsid w:val="004A338C"/>
    <w:rsid w:val="004A4250"/>
    <w:rsid w:val="004A5B6B"/>
    <w:rsid w:val="004A7AA5"/>
    <w:rsid w:val="004B411D"/>
    <w:rsid w:val="004B66E5"/>
    <w:rsid w:val="004B6FAB"/>
    <w:rsid w:val="004C1A63"/>
    <w:rsid w:val="004C1B4C"/>
    <w:rsid w:val="004C2A9C"/>
    <w:rsid w:val="004C30E2"/>
    <w:rsid w:val="004C536F"/>
    <w:rsid w:val="004D16DF"/>
    <w:rsid w:val="004D7B3B"/>
    <w:rsid w:val="004F1444"/>
    <w:rsid w:val="004F48B3"/>
    <w:rsid w:val="00500120"/>
    <w:rsid w:val="005012CE"/>
    <w:rsid w:val="00503EE8"/>
    <w:rsid w:val="00503FF1"/>
    <w:rsid w:val="00507477"/>
    <w:rsid w:val="00527129"/>
    <w:rsid w:val="00534239"/>
    <w:rsid w:val="0053486F"/>
    <w:rsid w:val="00535E45"/>
    <w:rsid w:val="00540156"/>
    <w:rsid w:val="005402E4"/>
    <w:rsid w:val="005529B3"/>
    <w:rsid w:val="00554DC9"/>
    <w:rsid w:val="005624B2"/>
    <w:rsid w:val="00562BBE"/>
    <w:rsid w:val="005640C6"/>
    <w:rsid w:val="005676E5"/>
    <w:rsid w:val="00572CD1"/>
    <w:rsid w:val="00574F23"/>
    <w:rsid w:val="00576752"/>
    <w:rsid w:val="005868D8"/>
    <w:rsid w:val="00587ADF"/>
    <w:rsid w:val="00591299"/>
    <w:rsid w:val="00591489"/>
    <w:rsid w:val="005A5202"/>
    <w:rsid w:val="005A70BD"/>
    <w:rsid w:val="005B1D20"/>
    <w:rsid w:val="005B230C"/>
    <w:rsid w:val="005D0836"/>
    <w:rsid w:val="005D0FE7"/>
    <w:rsid w:val="005D720A"/>
    <w:rsid w:val="005E21A4"/>
    <w:rsid w:val="005E31F9"/>
    <w:rsid w:val="005F3913"/>
    <w:rsid w:val="005F3E2D"/>
    <w:rsid w:val="005F683B"/>
    <w:rsid w:val="005F6D8C"/>
    <w:rsid w:val="00603E0F"/>
    <w:rsid w:val="0060571A"/>
    <w:rsid w:val="006128B8"/>
    <w:rsid w:val="00613750"/>
    <w:rsid w:val="006258E4"/>
    <w:rsid w:val="00630DDB"/>
    <w:rsid w:val="00636FCF"/>
    <w:rsid w:val="006406AE"/>
    <w:rsid w:val="006439D7"/>
    <w:rsid w:val="00645AD4"/>
    <w:rsid w:val="00646A59"/>
    <w:rsid w:val="006478FA"/>
    <w:rsid w:val="0066431A"/>
    <w:rsid w:val="00670E18"/>
    <w:rsid w:val="006726D2"/>
    <w:rsid w:val="00673AA0"/>
    <w:rsid w:val="00680CF5"/>
    <w:rsid w:val="00682B73"/>
    <w:rsid w:val="00682EC2"/>
    <w:rsid w:val="006871AC"/>
    <w:rsid w:val="00692B0C"/>
    <w:rsid w:val="0069526B"/>
    <w:rsid w:val="006958E0"/>
    <w:rsid w:val="0069770B"/>
    <w:rsid w:val="006A01F4"/>
    <w:rsid w:val="006A5345"/>
    <w:rsid w:val="006B0908"/>
    <w:rsid w:val="006C2187"/>
    <w:rsid w:val="006C5BC9"/>
    <w:rsid w:val="006E0689"/>
    <w:rsid w:val="006E2B36"/>
    <w:rsid w:val="006F44CE"/>
    <w:rsid w:val="006F6461"/>
    <w:rsid w:val="00703508"/>
    <w:rsid w:val="0070473B"/>
    <w:rsid w:val="0070512E"/>
    <w:rsid w:val="00705381"/>
    <w:rsid w:val="007056B0"/>
    <w:rsid w:val="00711AA1"/>
    <w:rsid w:val="00714B19"/>
    <w:rsid w:val="00722BDE"/>
    <w:rsid w:val="0073310A"/>
    <w:rsid w:val="00734243"/>
    <w:rsid w:val="00743611"/>
    <w:rsid w:val="00753E90"/>
    <w:rsid w:val="00760E2F"/>
    <w:rsid w:val="00773DEB"/>
    <w:rsid w:val="007741DF"/>
    <w:rsid w:val="00774636"/>
    <w:rsid w:val="00781243"/>
    <w:rsid w:val="0078732B"/>
    <w:rsid w:val="00787DA9"/>
    <w:rsid w:val="00787E0A"/>
    <w:rsid w:val="007914C6"/>
    <w:rsid w:val="007A2CFF"/>
    <w:rsid w:val="007B3313"/>
    <w:rsid w:val="007B663B"/>
    <w:rsid w:val="007C4D01"/>
    <w:rsid w:val="007C5A5C"/>
    <w:rsid w:val="007D4C61"/>
    <w:rsid w:val="007D63D4"/>
    <w:rsid w:val="007E50A6"/>
    <w:rsid w:val="007E6FC5"/>
    <w:rsid w:val="007E7B92"/>
    <w:rsid w:val="007F20AE"/>
    <w:rsid w:val="007F5560"/>
    <w:rsid w:val="00803056"/>
    <w:rsid w:val="00805CF9"/>
    <w:rsid w:val="00810B05"/>
    <w:rsid w:val="00820B48"/>
    <w:rsid w:val="00823735"/>
    <w:rsid w:val="00823FEB"/>
    <w:rsid w:val="008261D1"/>
    <w:rsid w:val="0082646C"/>
    <w:rsid w:val="00830C0D"/>
    <w:rsid w:val="0083534E"/>
    <w:rsid w:val="00840511"/>
    <w:rsid w:val="008416BE"/>
    <w:rsid w:val="008426A8"/>
    <w:rsid w:val="00843316"/>
    <w:rsid w:val="00846E73"/>
    <w:rsid w:val="00854218"/>
    <w:rsid w:val="008606E1"/>
    <w:rsid w:val="00862648"/>
    <w:rsid w:val="00865284"/>
    <w:rsid w:val="00876E5D"/>
    <w:rsid w:val="00885444"/>
    <w:rsid w:val="00885706"/>
    <w:rsid w:val="008869C4"/>
    <w:rsid w:val="00890369"/>
    <w:rsid w:val="00891880"/>
    <w:rsid w:val="00897789"/>
    <w:rsid w:val="008A015E"/>
    <w:rsid w:val="008A06D1"/>
    <w:rsid w:val="008B0CB5"/>
    <w:rsid w:val="008B780C"/>
    <w:rsid w:val="008C074A"/>
    <w:rsid w:val="008C2240"/>
    <w:rsid w:val="008C2CEA"/>
    <w:rsid w:val="008C6778"/>
    <w:rsid w:val="008D2D31"/>
    <w:rsid w:val="008D537D"/>
    <w:rsid w:val="008D7250"/>
    <w:rsid w:val="008E1BD1"/>
    <w:rsid w:val="008F524D"/>
    <w:rsid w:val="008F5647"/>
    <w:rsid w:val="00913444"/>
    <w:rsid w:val="00914BC2"/>
    <w:rsid w:val="00923871"/>
    <w:rsid w:val="00931B93"/>
    <w:rsid w:val="0093251F"/>
    <w:rsid w:val="00933901"/>
    <w:rsid w:val="009360A9"/>
    <w:rsid w:val="00943A19"/>
    <w:rsid w:val="00953102"/>
    <w:rsid w:val="009532B2"/>
    <w:rsid w:val="00955DC1"/>
    <w:rsid w:val="0097351B"/>
    <w:rsid w:val="00974798"/>
    <w:rsid w:val="00983916"/>
    <w:rsid w:val="00984E7D"/>
    <w:rsid w:val="009854E2"/>
    <w:rsid w:val="00986AFA"/>
    <w:rsid w:val="00995FDF"/>
    <w:rsid w:val="009A4204"/>
    <w:rsid w:val="009A6F62"/>
    <w:rsid w:val="009B7DFE"/>
    <w:rsid w:val="009C06B5"/>
    <w:rsid w:val="009C1220"/>
    <w:rsid w:val="009C2C93"/>
    <w:rsid w:val="009C5494"/>
    <w:rsid w:val="009C72BB"/>
    <w:rsid w:val="009F1800"/>
    <w:rsid w:val="009F5920"/>
    <w:rsid w:val="009F7A0D"/>
    <w:rsid w:val="00A07A8E"/>
    <w:rsid w:val="00A07FA6"/>
    <w:rsid w:val="00A13634"/>
    <w:rsid w:val="00A2192D"/>
    <w:rsid w:val="00A221E1"/>
    <w:rsid w:val="00A262B2"/>
    <w:rsid w:val="00A33804"/>
    <w:rsid w:val="00A363ED"/>
    <w:rsid w:val="00A374BC"/>
    <w:rsid w:val="00A40C1F"/>
    <w:rsid w:val="00A47B9C"/>
    <w:rsid w:val="00A50009"/>
    <w:rsid w:val="00A50CAC"/>
    <w:rsid w:val="00A52BFA"/>
    <w:rsid w:val="00A55D18"/>
    <w:rsid w:val="00A576B2"/>
    <w:rsid w:val="00A6077A"/>
    <w:rsid w:val="00A61739"/>
    <w:rsid w:val="00A65310"/>
    <w:rsid w:val="00A66741"/>
    <w:rsid w:val="00A6763D"/>
    <w:rsid w:val="00A74F07"/>
    <w:rsid w:val="00A8200B"/>
    <w:rsid w:val="00A8255E"/>
    <w:rsid w:val="00A85F1E"/>
    <w:rsid w:val="00A87182"/>
    <w:rsid w:val="00A9061A"/>
    <w:rsid w:val="00A919BB"/>
    <w:rsid w:val="00A9206B"/>
    <w:rsid w:val="00A9312C"/>
    <w:rsid w:val="00A93B0A"/>
    <w:rsid w:val="00A9667F"/>
    <w:rsid w:val="00AA11B9"/>
    <w:rsid w:val="00AA2266"/>
    <w:rsid w:val="00AA5EEB"/>
    <w:rsid w:val="00AB17F0"/>
    <w:rsid w:val="00AB2CF3"/>
    <w:rsid w:val="00AB2F59"/>
    <w:rsid w:val="00AB621F"/>
    <w:rsid w:val="00AC0BD3"/>
    <w:rsid w:val="00AC14E6"/>
    <w:rsid w:val="00AC1C30"/>
    <w:rsid w:val="00AC3C64"/>
    <w:rsid w:val="00AC49CB"/>
    <w:rsid w:val="00AC4FAE"/>
    <w:rsid w:val="00AC5F01"/>
    <w:rsid w:val="00AD2B07"/>
    <w:rsid w:val="00AD7061"/>
    <w:rsid w:val="00AE1DA8"/>
    <w:rsid w:val="00AE2294"/>
    <w:rsid w:val="00AE2D90"/>
    <w:rsid w:val="00AE3ACF"/>
    <w:rsid w:val="00AF0F8A"/>
    <w:rsid w:val="00AF405D"/>
    <w:rsid w:val="00B040C4"/>
    <w:rsid w:val="00B0626C"/>
    <w:rsid w:val="00B117B7"/>
    <w:rsid w:val="00B1222D"/>
    <w:rsid w:val="00B1429E"/>
    <w:rsid w:val="00B16DFD"/>
    <w:rsid w:val="00B22967"/>
    <w:rsid w:val="00B23D9C"/>
    <w:rsid w:val="00B33A67"/>
    <w:rsid w:val="00B3418D"/>
    <w:rsid w:val="00B36D0B"/>
    <w:rsid w:val="00B3758D"/>
    <w:rsid w:val="00B452F9"/>
    <w:rsid w:val="00B51285"/>
    <w:rsid w:val="00B531D8"/>
    <w:rsid w:val="00B54298"/>
    <w:rsid w:val="00B603BE"/>
    <w:rsid w:val="00B6080A"/>
    <w:rsid w:val="00B679EC"/>
    <w:rsid w:val="00B76981"/>
    <w:rsid w:val="00B83DCF"/>
    <w:rsid w:val="00B87B02"/>
    <w:rsid w:val="00B97928"/>
    <w:rsid w:val="00BC1CCA"/>
    <w:rsid w:val="00BC2FC0"/>
    <w:rsid w:val="00BC3029"/>
    <w:rsid w:val="00BC532D"/>
    <w:rsid w:val="00BD71BF"/>
    <w:rsid w:val="00BE42AC"/>
    <w:rsid w:val="00BE7281"/>
    <w:rsid w:val="00BF1BBD"/>
    <w:rsid w:val="00C02ED2"/>
    <w:rsid w:val="00C239E1"/>
    <w:rsid w:val="00C30B19"/>
    <w:rsid w:val="00C3181A"/>
    <w:rsid w:val="00C357F7"/>
    <w:rsid w:val="00C43BBD"/>
    <w:rsid w:val="00C45896"/>
    <w:rsid w:val="00C51DA3"/>
    <w:rsid w:val="00C52FB5"/>
    <w:rsid w:val="00C53A1D"/>
    <w:rsid w:val="00C5440E"/>
    <w:rsid w:val="00C547E1"/>
    <w:rsid w:val="00C55278"/>
    <w:rsid w:val="00C60046"/>
    <w:rsid w:val="00C624DC"/>
    <w:rsid w:val="00C63FE5"/>
    <w:rsid w:val="00C642B2"/>
    <w:rsid w:val="00C7009A"/>
    <w:rsid w:val="00C71EF7"/>
    <w:rsid w:val="00C72EA3"/>
    <w:rsid w:val="00C73FAC"/>
    <w:rsid w:val="00C83A4B"/>
    <w:rsid w:val="00C84A64"/>
    <w:rsid w:val="00C949BC"/>
    <w:rsid w:val="00CA03F0"/>
    <w:rsid w:val="00CA0E09"/>
    <w:rsid w:val="00CA269A"/>
    <w:rsid w:val="00CA3F8A"/>
    <w:rsid w:val="00CB7BC6"/>
    <w:rsid w:val="00CC0596"/>
    <w:rsid w:val="00CC423C"/>
    <w:rsid w:val="00CC4BD9"/>
    <w:rsid w:val="00CD13A8"/>
    <w:rsid w:val="00CD1D66"/>
    <w:rsid w:val="00CD5D29"/>
    <w:rsid w:val="00CD6444"/>
    <w:rsid w:val="00CD7DF9"/>
    <w:rsid w:val="00CE7D6F"/>
    <w:rsid w:val="00CF068B"/>
    <w:rsid w:val="00CF394B"/>
    <w:rsid w:val="00CF449C"/>
    <w:rsid w:val="00CF6D90"/>
    <w:rsid w:val="00CF744F"/>
    <w:rsid w:val="00D00E81"/>
    <w:rsid w:val="00D03D21"/>
    <w:rsid w:val="00D03F58"/>
    <w:rsid w:val="00D06536"/>
    <w:rsid w:val="00D100AA"/>
    <w:rsid w:val="00D10748"/>
    <w:rsid w:val="00D142FB"/>
    <w:rsid w:val="00D14752"/>
    <w:rsid w:val="00D16747"/>
    <w:rsid w:val="00D17132"/>
    <w:rsid w:val="00D2128A"/>
    <w:rsid w:val="00D3218B"/>
    <w:rsid w:val="00D32603"/>
    <w:rsid w:val="00D327C6"/>
    <w:rsid w:val="00D33BAA"/>
    <w:rsid w:val="00D37268"/>
    <w:rsid w:val="00D37C8C"/>
    <w:rsid w:val="00D4476F"/>
    <w:rsid w:val="00D55DAB"/>
    <w:rsid w:val="00D55F51"/>
    <w:rsid w:val="00D57EF2"/>
    <w:rsid w:val="00D610E6"/>
    <w:rsid w:val="00D6529A"/>
    <w:rsid w:val="00D65A66"/>
    <w:rsid w:val="00D815A8"/>
    <w:rsid w:val="00D95D67"/>
    <w:rsid w:val="00DA3A79"/>
    <w:rsid w:val="00DA3C7A"/>
    <w:rsid w:val="00DA5550"/>
    <w:rsid w:val="00DB1766"/>
    <w:rsid w:val="00DB201A"/>
    <w:rsid w:val="00DB36AC"/>
    <w:rsid w:val="00DB73E8"/>
    <w:rsid w:val="00DC4218"/>
    <w:rsid w:val="00DD1F3A"/>
    <w:rsid w:val="00DD4909"/>
    <w:rsid w:val="00DD74F7"/>
    <w:rsid w:val="00DF6638"/>
    <w:rsid w:val="00DF74EC"/>
    <w:rsid w:val="00E00DE0"/>
    <w:rsid w:val="00E07B66"/>
    <w:rsid w:val="00E23E4D"/>
    <w:rsid w:val="00E25804"/>
    <w:rsid w:val="00E259F7"/>
    <w:rsid w:val="00E266FC"/>
    <w:rsid w:val="00E30D39"/>
    <w:rsid w:val="00E3338A"/>
    <w:rsid w:val="00E3617B"/>
    <w:rsid w:val="00E366FB"/>
    <w:rsid w:val="00E41A0B"/>
    <w:rsid w:val="00E42B39"/>
    <w:rsid w:val="00E46ACA"/>
    <w:rsid w:val="00E52327"/>
    <w:rsid w:val="00E53183"/>
    <w:rsid w:val="00E564AF"/>
    <w:rsid w:val="00E57DBB"/>
    <w:rsid w:val="00E60254"/>
    <w:rsid w:val="00E63153"/>
    <w:rsid w:val="00E705CD"/>
    <w:rsid w:val="00E7090D"/>
    <w:rsid w:val="00E751A7"/>
    <w:rsid w:val="00E76C13"/>
    <w:rsid w:val="00E77951"/>
    <w:rsid w:val="00E80344"/>
    <w:rsid w:val="00E823BD"/>
    <w:rsid w:val="00E82488"/>
    <w:rsid w:val="00E82879"/>
    <w:rsid w:val="00E86820"/>
    <w:rsid w:val="00E86BBA"/>
    <w:rsid w:val="00E87698"/>
    <w:rsid w:val="00E91938"/>
    <w:rsid w:val="00E95040"/>
    <w:rsid w:val="00E95647"/>
    <w:rsid w:val="00E957D1"/>
    <w:rsid w:val="00E96FED"/>
    <w:rsid w:val="00EA2ED4"/>
    <w:rsid w:val="00EA3463"/>
    <w:rsid w:val="00EA36BE"/>
    <w:rsid w:val="00EA5373"/>
    <w:rsid w:val="00EB171C"/>
    <w:rsid w:val="00EC336A"/>
    <w:rsid w:val="00EC54AD"/>
    <w:rsid w:val="00EC57FE"/>
    <w:rsid w:val="00EC5F8C"/>
    <w:rsid w:val="00ED01ED"/>
    <w:rsid w:val="00ED12B5"/>
    <w:rsid w:val="00ED24DA"/>
    <w:rsid w:val="00ED41B2"/>
    <w:rsid w:val="00ED5A00"/>
    <w:rsid w:val="00EE207F"/>
    <w:rsid w:val="00EF0ABC"/>
    <w:rsid w:val="00EF5329"/>
    <w:rsid w:val="00EF584F"/>
    <w:rsid w:val="00EF675A"/>
    <w:rsid w:val="00F01FF6"/>
    <w:rsid w:val="00F02ABC"/>
    <w:rsid w:val="00F03869"/>
    <w:rsid w:val="00F05139"/>
    <w:rsid w:val="00F05C3B"/>
    <w:rsid w:val="00F05CA3"/>
    <w:rsid w:val="00F100E3"/>
    <w:rsid w:val="00F10A5E"/>
    <w:rsid w:val="00F11476"/>
    <w:rsid w:val="00F12F11"/>
    <w:rsid w:val="00F261EB"/>
    <w:rsid w:val="00F32CE0"/>
    <w:rsid w:val="00F35AB0"/>
    <w:rsid w:val="00F40119"/>
    <w:rsid w:val="00F632C6"/>
    <w:rsid w:val="00F71427"/>
    <w:rsid w:val="00F74035"/>
    <w:rsid w:val="00F74E9E"/>
    <w:rsid w:val="00F74FC2"/>
    <w:rsid w:val="00F829DE"/>
    <w:rsid w:val="00F86C7F"/>
    <w:rsid w:val="00F94FFC"/>
    <w:rsid w:val="00F95652"/>
    <w:rsid w:val="00FB7EAB"/>
    <w:rsid w:val="00FC763C"/>
    <w:rsid w:val="00FD0416"/>
    <w:rsid w:val="00FD2EB6"/>
    <w:rsid w:val="00FD61CA"/>
    <w:rsid w:val="00FE6CA5"/>
    <w:rsid w:val="00FF11B5"/>
    <w:rsid w:val="00FF6AD8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39" w:unhideWhenUsed="0"/>
    <w:lsdException w:name="toc 5" w:semiHidden="0" w:uiPriority="0" w:unhideWhenUsed="0"/>
    <w:lsdException w:name="toc 6" w:semiHidden="0" w:uiPriority="39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1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1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11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nhideWhenUsed="0"/>
    <w:lsdException w:name="Table Grid" w:semiHidden="0" w:uiPriority="59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E41A0B"/>
    <w:pPr>
      <w:spacing w:after="200" w:line="276" w:lineRule="auto"/>
    </w:pPr>
    <w:rPr>
      <w:rFonts w:ascii="Segoe UI" w:eastAsia="Calibri" w:hAnsi="Segoe UI"/>
      <w:color w:val="595959"/>
      <w:szCs w:val="22"/>
      <w:lang w:val="en-US" w:eastAsia="en-US" w:bidi="ar-SA"/>
    </w:rPr>
  </w:style>
  <w:style w:type="paragraph" w:styleId="Heading1">
    <w:name w:val="heading 1"/>
    <w:next w:val="Normal"/>
    <w:link w:val="Ttulo1Car"/>
    <w:uiPriority w:val="9"/>
    <w:qFormat/>
    <w:rsid w:val="00E41A0B"/>
    <w:pPr>
      <w:autoSpaceDE w:val="0"/>
      <w:autoSpaceDN w:val="0"/>
      <w:adjustRightInd w:val="0"/>
      <w:spacing w:after="80"/>
      <w:outlineLvl w:val="0"/>
    </w:pPr>
    <w:rPr>
      <w:rFonts w:ascii="Neo Sans Std" w:hAnsi="Neo Sans Std" w:cs="Arial"/>
      <w:color w:val="1A2A44"/>
      <w:sz w:val="44"/>
      <w:szCs w:val="44"/>
      <w:lang w:val="en-US" w:eastAsia="en-US" w:bidi="ar-SA"/>
    </w:rPr>
  </w:style>
  <w:style w:type="paragraph" w:styleId="Heading2">
    <w:name w:val="heading 2"/>
    <w:basedOn w:val="Normal"/>
    <w:next w:val="Normal"/>
    <w:link w:val="Ttulo2Car"/>
    <w:uiPriority w:val="9"/>
    <w:qFormat/>
    <w:rsid w:val="00E41A0B"/>
    <w:pPr>
      <w:autoSpaceDE w:val="0"/>
      <w:autoSpaceDN w:val="0"/>
      <w:adjustRightInd w:val="0"/>
      <w:spacing w:line="240" w:lineRule="auto"/>
      <w:outlineLvl w:val="1"/>
    </w:pPr>
    <w:rPr>
      <w:rFonts w:ascii="Neo Sans Std" w:eastAsia="Times New Roman" w:hAnsi="Neo Sans Std" w:cs="Arial"/>
      <w:color w:val="2E5E88"/>
      <w:sz w:val="34"/>
      <w:szCs w:val="32"/>
    </w:rPr>
  </w:style>
  <w:style w:type="paragraph" w:styleId="Heading3">
    <w:name w:val="heading 3"/>
    <w:basedOn w:val="Normal"/>
    <w:next w:val="Normal"/>
    <w:link w:val="Ttulo3Car"/>
    <w:uiPriority w:val="9"/>
    <w:qFormat/>
    <w:rsid w:val="00E41A0B"/>
    <w:pPr>
      <w:keepNext/>
      <w:spacing w:before="240" w:after="240" w:line="260" w:lineRule="exact"/>
      <w:outlineLvl w:val="2"/>
    </w:pPr>
    <w:rPr>
      <w:rFonts w:ascii="Neo Sans Std" w:eastAsia="Times New Roman" w:hAnsi="Neo Sans Std" w:cs="Arial"/>
      <w:bCs/>
      <w:color w:val="548DD4"/>
      <w:sz w:val="26"/>
      <w:szCs w:val="26"/>
    </w:rPr>
  </w:style>
  <w:style w:type="paragraph" w:styleId="Heading4">
    <w:name w:val="heading 4"/>
    <w:next w:val="Normal"/>
    <w:link w:val="Ttulo4Car"/>
    <w:uiPriority w:val="9"/>
    <w:unhideWhenUsed/>
    <w:qFormat/>
    <w:rsid w:val="00E41A0B"/>
    <w:pPr>
      <w:keepLines/>
      <w:spacing w:before="200" w:after="200"/>
      <w:outlineLvl w:val="3"/>
    </w:pPr>
    <w:rPr>
      <w:rFonts w:ascii="Aller" w:hAnsi="Aller"/>
      <w:iCs/>
      <w:color w:val="7F7F7F"/>
      <w:sz w:val="24"/>
      <w:szCs w:val="26"/>
      <w:lang w:val="en-US" w:eastAsia="en-US" w:bidi="ar-SA"/>
    </w:rPr>
  </w:style>
  <w:style w:type="paragraph" w:styleId="Heading5">
    <w:name w:val="heading 5"/>
    <w:next w:val="Normal"/>
    <w:link w:val="Ttulo5Car"/>
    <w:uiPriority w:val="9"/>
    <w:unhideWhenUsed/>
    <w:qFormat/>
    <w:rsid w:val="00E41A0B"/>
    <w:pPr>
      <w:keepLines/>
      <w:spacing w:before="200" w:after="200"/>
      <w:outlineLvl w:val="4"/>
    </w:pPr>
    <w:rPr>
      <w:rFonts w:ascii="Aller Light" w:hAnsi="Aller Light"/>
      <w:bCs/>
      <w:color w:val="808080"/>
      <w:sz w:val="24"/>
      <w:szCs w:val="26"/>
      <w:lang w:val="en-US" w:eastAsia="en-US" w:bidi="ar-SA"/>
    </w:rPr>
  </w:style>
  <w:style w:type="paragraph" w:styleId="Heading6">
    <w:name w:val="heading 6"/>
    <w:next w:val="Normal"/>
    <w:link w:val="Ttulo6Car"/>
    <w:uiPriority w:val="9"/>
    <w:unhideWhenUsed/>
    <w:qFormat/>
    <w:rsid w:val="00E41A0B"/>
    <w:pPr>
      <w:keepLines/>
      <w:numPr>
        <w:ilvl w:val="5"/>
        <w:numId w:val="4"/>
      </w:numPr>
      <w:spacing w:before="200" w:after="200"/>
      <w:outlineLvl w:val="5"/>
    </w:pPr>
    <w:rPr>
      <w:rFonts w:ascii="Aller Light" w:hAnsi="Aller Light"/>
      <w:bCs/>
      <w:i/>
      <w:iCs/>
      <w:color w:val="808080"/>
      <w:sz w:val="22"/>
      <w:szCs w:val="26"/>
      <w:lang w:val="en-US" w:eastAsia="en-US" w:bidi="ar-SA"/>
    </w:rPr>
  </w:style>
  <w:style w:type="paragraph" w:styleId="Heading7">
    <w:name w:val="heading 7"/>
    <w:basedOn w:val="Normal"/>
    <w:next w:val="Normal"/>
    <w:qFormat/>
    <w:rsid w:val="00885706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885706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88570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unhideWhenUsed/>
    <w:rsid w:val="00E41A0B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41A0B"/>
  </w:style>
  <w:style w:type="character" w:customStyle="1" w:styleId="Ttulo1Car">
    <w:name w:val="Título 1 Car"/>
    <w:link w:val="Heading1"/>
    <w:uiPriority w:val="9"/>
    <w:rsid w:val="00E41A0B"/>
    <w:rPr>
      <w:rFonts w:ascii="Neo Sans Std" w:hAnsi="Neo Sans Std" w:cs="Arial"/>
      <w:color w:val="1A2A44"/>
      <w:sz w:val="44"/>
      <w:szCs w:val="44"/>
      <w:lang w:val="en-US" w:eastAsia="en-US" w:bidi="ar-SA"/>
    </w:rPr>
  </w:style>
  <w:style w:type="paragraph" w:styleId="TOC1">
    <w:name w:val="toc 1"/>
    <w:basedOn w:val="ModelerNormal"/>
    <w:next w:val="ModelerNormal"/>
    <w:autoRedefine/>
    <w:rsid w:val="00E41A0B"/>
    <w:pPr>
      <w:spacing w:before="120" w:after="0" w:line="240" w:lineRule="auto"/>
    </w:pPr>
    <w:rPr>
      <w:rFonts w:eastAsia="Times New Roman"/>
      <w:caps/>
      <w:color w:val="auto"/>
      <w:szCs w:val="20"/>
      <w:lang w:val="es-ES_tradnl" w:eastAsia="es-ES"/>
    </w:rPr>
  </w:style>
  <w:style w:type="paragraph" w:styleId="TOC2">
    <w:name w:val="toc 2"/>
    <w:basedOn w:val="ModelerNormal"/>
    <w:next w:val="ModelerNormal"/>
    <w:autoRedefine/>
    <w:rsid w:val="00E41A0B"/>
    <w:pPr>
      <w:tabs>
        <w:tab w:val="right" w:leader="dot" w:pos="8828"/>
      </w:tabs>
      <w:spacing w:after="0" w:line="240" w:lineRule="auto"/>
      <w:ind w:left="198"/>
      <w:jc w:val="both"/>
    </w:pPr>
    <w:rPr>
      <w:rFonts w:eastAsia="Times New Roman"/>
      <w:smallCaps/>
      <w:color w:val="auto"/>
      <w:szCs w:val="20"/>
      <w:lang w:eastAsia="es-ES"/>
    </w:rPr>
  </w:style>
  <w:style w:type="paragraph" w:styleId="TOC3">
    <w:name w:val="toc 3"/>
    <w:basedOn w:val="ModelerNormal"/>
    <w:next w:val="ModelerNormal"/>
    <w:autoRedefine/>
    <w:rsid w:val="00E41A0B"/>
    <w:pPr>
      <w:tabs>
        <w:tab w:val="left" w:pos="1321"/>
        <w:tab w:val="right" w:leader="dot" w:pos="8828"/>
      </w:tabs>
      <w:spacing w:after="0" w:line="240" w:lineRule="auto"/>
      <w:ind w:left="403"/>
      <w:jc w:val="both"/>
    </w:pPr>
    <w:rPr>
      <w:rFonts w:eastAsia="Times New Roman"/>
      <w:noProof/>
      <w:color w:val="000000"/>
      <w:szCs w:val="20"/>
      <w:lang w:val="es-ES" w:eastAsia="es-ES"/>
    </w:rPr>
  </w:style>
  <w:style w:type="character" w:styleId="Hyperlink">
    <w:name w:val="Hyperlink"/>
    <w:uiPriority w:val="99"/>
    <w:unhideWhenUsed/>
    <w:rsid w:val="00E41A0B"/>
    <w:rPr>
      <w:rFonts w:ascii="Segoe UI" w:hAnsi="Segoe UI"/>
      <w:color w:val="0000FF"/>
      <w:u w:val="single"/>
    </w:rPr>
  </w:style>
  <w:style w:type="paragraph" w:styleId="Header">
    <w:name w:val="header"/>
    <w:basedOn w:val="Normal"/>
    <w:link w:val="EncabezadoCar"/>
    <w:unhideWhenUsed/>
    <w:rsid w:val="00E41A0B"/>
    <w:pPr>
      <w:tabs>
        <w:tab w:val="center" w:pos="4419"/>
        <w:tab w:val="right" w:pos="8838"/>
      </w:tabs>
      <w:spacing w:after="0" w:line="240" w:lineRule="auto"/>
    </w:pPr>
  </w:style>
  <w:style w:type="paragraph" w:styleId="Footer">
    <w:name w:val="footer"/>
    <w:basedOn w:val="Normal"/>
    <w:link w:val="PiedepginaCar"/>
    <w:uiPriority w:val="99"/>
    <w:unhideWhenUsed/>
    <w:rsid w:val="00E41A0B"/>
    <w:pPr>
      <w:tabs>
        <w:tab w:val="center" w:pos="4419"/>
        <w:tab w:val="right" w:pos="8838"/>
      </w:tabs>
      <w:spacing w:after="0" w:line="240" w:lineRule="auto"/>
    </w:pPr>
  </w:style>
  <w:style w:type="character" w:styleId="PageNumber">
    <w:name w:val="page number"/>
    <w:basedOn w:val="DefaultParagraphFont"/>
    <w:rsid w:val="00A55D18"/>
  </w:style>
  <w:style w:type="paragraph" w:customStyle="1" w:styleId="Titular">
    <w:name w:val="Titular"/>
    <w:basedOn w:val="Heading1"/>
    <w:link w:val="TitularChar"/>
    <w:semiHidden/>
    <w:rsid w:val="00A55D18"/>
    <w:rPr>
      <w:color w:val="333333"/>
    </w:rPr>
  </w:style>
  <w:style w:type="character" w:customStyle="1" w:styleId="TitularChar">
    <w:name w:val="Titular Char"/>
    <w:link w:val="Titular"/>
    <w:semiHidden/>
    <w:rsid w:val="00A55D18"/>
    <w:rPr>
      <w:rFonts w:ascii="Neo Sans Std" w:hAnsi="Neo Sans Std" w:cs="Arial"/>
      <w:color w:val="333333"/>
      <w:sz w:val="44"/>
      <w:szCs w:val="44"/>
      <w:lang w:val="en-US" w:eastAsia="en-US" w:bidi="ar-SA"/>
    </w:rPr>
  </w:style>
  <w:style w:type="paragraph" w:styleId="BodyText">
    <w:name w:val="Body Text"/>
    <w:basedOn w:val="Normal"/>
    <w:link w:val="TextoindependienteCar"/>
    <w:rsid w:val="00E41A0B"/>
    <w:pPr>
      <w:spacing w:line="240" w:lineRule="auto"/>
      <w:ind w:left="634"/>
    </w:pPr>
    <w:rPr>
      <w:rFonts w:eastAsia="Times New Roman"/>
      <w:szCs w:val="20"/>
    </w:rPr>
  </w:style>
  <w:style w:type="table" w:styleId="TableGrid">
    <w:name w:val="Table Grid"/>
    <w:basedOn w:val="TableNormal"/>
    <w:uiPriority w:val="59"/>
    <w:rsid w:val="00E41A0B"/>
    <w:rPr>
      <w:rFonts w:ascii="Century Gothic" w:hAnsi="Century Gothic"/>
    </w:rPr>
    <w:tblPr>
      <w:tblInd w:w="1008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</w:tblPr>
    <w:tcPr>
      <w:shd w:val="clear" w:color="auto" w:fill="auto"/>
    </w:tcPr>
  </w:style>
  <w:style w:type="paragraph" w:styleId="FootnoteText">
    <w:name w:val="footnote text"/>
    <w:basedOn w:val="Normal"/>
    <w:semiHidden/>
    <w:rsid w:val="00AE3ACF"/>
  </w:style>
  <w:style w:type="character" w:styleId="FootnoteReference">
    <w:name w:val="footnote reference"/>
    <w:semiHidden/>
    <w:rsid w:val="00AE3ACF"/>
    <w:rPr>
      <w:vertAlign w:val="superscript"/>
    </w:rPr>
  </w:style>
  <w:style w:type="paragraph" w:customStyle="1" w:styleId="StyleTitularBold">
    <w:name w:val="Style Titular + Bold"/>
    <w:basedOn w:val="Titular"/>
    <w:autoRedefine/>
    <w:rsid w:val="008C2CEA"/>
    <w:rPr>
      <w:b/>
      <w:bCs/>
      <w:iCs/>
      <w:szCs w:val="40"/>
    </w:rPr>
  </w:style>
  <w:style w:type="paragraph" w:customStyle="1" w:styleId="Aviso">
    <w:name w:val="Aviso"/>
    <w:basedOn w:val="Normal"/>
    <w:autoRedefine/>
    <w:rsid w:val="0033264A"/>
    <w:pPr>
      <w:spacing w:before="0"/>
      <w:jc w:val="left"/>
    </w:pPr>
    <w:rPr>
      <w:b/>
      <w:sz w:val="15"/>
      <w:szCs w:val="15"/>
      <w:lang w:val="es-ES_tradnl"/>
    </w:rPr>
  </w:style>
  <w:style w:type="paragraph" w:customStyle="1" w:styleId="TitularInicio">
    <w:name w:val="TitularInicio"/>
    <w:basedOn w:val="StyleTitularBold"/>
    <w:autoRedefine/>
    <w:rsid w:val="002732D9"/>
    <w:pPr>
      <w:numPr>
        <w:ilvl w:val="0"/>
        <w:numId w:val="0"/>
      </w:numPr>
    </w:pPr>
  </w:style>
  <w:style w:type="numbering" w:customStyle="1" w:styleId="Lista1">
    <w:name w:val="Lista1"/>
    <w:basedOn w:val="NoList"/>
    <w:rsid w:val="007741DF"/>
    <w:pPr>
      <w:numPr>
        <w:numId w:val="1"/>
      </w:numPr>
    </w:pPr>
  </w:style>
  <w:style w:type="paragraph" w:customStyle="1" w:styleId="Normal4">
    <w:name w:val="Normal4"/>
    <w:basedOn w:val="Normal"/>
    <w:rsid w:val="00820B48"/>
    <w:pPr>
      <w:ind w:left="504"/>
    </w:pPr>
    <w:rPr>
      <w:lang w:val="es-ES_tradnl"/>
    </w:rPr>
  </w:style>
  <w:style w:type="paragraph" w:styleId="TOC5">
    <w:name w:val="toc 5"/>
    <w:basedOn w:val="ModelerNormal"/>
    <w:next w:val="ModelerNormal"/>
    <w:autoRedefine/>
    <w:rsid w:val="00E41A0B"/>
    <w:pPr>
      <w:spacing w:before="120" w:after="0" w:line="240" w:lineRule="auto"/>
      <w:ind w:left="800"/>
      <w:jc w:val="both"/>
    </w:pPr>
    <w:rPr>
      <w:rFonts w:eastAsia="Times New Roman"/>
      <w:color w:val="auto"/>
      <w:szCs w:val="20"/>
      <w:lang w:eastAsia="es-ES"/>
    </w:rPr>
  </w:style>
  <w:style w:type="paragraph" w:customStyle="1" w:styleId="Normal5">
    <w:name w:val="Normal5"/>
    <w:basedOn w:val="Normal"/>
    <w:rsid w:val="000774A1"/>
    <w:pPr>
      <w:ind w:left="1440"/>
    </w:pPr>
  </w:style>
  <w:style w:type="paragraph" w:customStyle="1" w:styleId="bizNormal">
    <w:name w:val="bizNormal"/>
    <w:basedOn w:val="ModelerNormal"/>
    <w:next w:val="ModelerNormal"/>
    <w:qFormat/>
    <w:rsid w:val="00E41A0B"/>
  </w:style>
  <w:style w:type="paragraph" w:customStyle="1" w:styleId="bizHeading1">
    <w:name w:val="bizHeading1"/>
    <w:basedOn w:val="Heading1"/>
    <w:next w:val="ModelerNormal"/>
    <w:qFormat/>
    <w:rsid w:val="004C30E2"/>
    <w:pPr>
      <w:keepNext/>
      <w:keepLines/>
      <w:numPr>
        <w:ilvl w:val="0"/>
        <w:numId w:val="4"/>
      </w:numPr>
      <w:tabs>
        <w:tab w:val="clear" w:pos="936"/>
      </w:tabs>
      <w:autoSpaceDE/>
      <w:autoSpaceDN/>
      <w:adjustRightInd/>
      <w:spacing w:before="400" w:after="0" w:line="269" w:lineRule="auto"/>
      <w:ind w:left="0" w:firstLine="0"/>
    </w:pPr>
    <w:rPr>
      <w:rFonts w:ascii="Segoe UI Semibold" w:eastAsia="Times New Roman" w:hAnsi="Segoe UI Semibold" w:cs="Times New Roman"/>
      <w:color w:val="30646E"/>
      <w:sz w:val="36"/>
      <w:szCs w:val="32"/>
      <w:lang w:val="en-AU"/>
    </w:rPr>
  </w:style>
  <w:style w:type="paragraph" w:customStyle="1" w:styleId="bizHeading2">
    <w:name w:val="bizHeading2"/>
    <w:basedOn w:val="Heading2"/>
    <w:next w:val="ModelerNormal"/>
    <w:qFormat/>
    <w:rsid w:val="004C30E2"/>
    <w:pPr>
      <w:keepNext/>
      <w:keepLines/>
      <w:numPr>
        <w:ilvl w:val="1"/>
        <w:numId w:val="4"/>
      </w:numPr>
      <w:tabs>
        <w:tab w:val="clear" w:pos="1080"/>
      </w:tabs>
      <w:autoSpaceDE/>
      <w:autoSpaceDN/>
      <w:adjustRightInd/>
      <w:spacing w:before="40" w:after="0" w:line="269" w:lineRule="auto"/>
      <w:ind w:left="0" w:firstLine="0"/>
    </w:pPr>
    <w:rPr>
      <w:rFonts w:ascii="Segoe UI Semibold" w:eastAsia="Times New Roman" w:hAnsi="Segoe UI Semibold" w:cs="Times New Roman"/>
      <w:color w:val="009485"/>
      <w:sz w:val="32"/>
      <w:szCs w:val="26"/>
      <w:lang w:val="en-AU"/>
    </w:rPr>
  </w:style>
  <w:style w:type="paragraph" w:customStyle="1" w:styleId="bizHeading3">
    <w:name w:val="bizHeading3"/>
    <w:basedOn w:val="Heading3"/>
    <w:next w:val="ModelerNormal"/>
    <w:qFormat/>
    <w:rsid w:val="004C30E2"/>
    <w:pPr>
      <w:keepLines/>
      <w:numPr>
        <w:ilvl w:val="2"/>
        <w:numId w:val="4"/>
      </w:numPr>
      <w:tabs>
        <w:tab w:val="clear" w:pos="1224"/>
      </w:tabs>
      <w:spacing w:before="40" w:after="0" w:line="269" w:lineRule="auto"/>
      <w:ind w:left="0" w:firstLine="0"/>
    </w:pPr>
    <w:rPr>
      <w:rFonts w:ascii="Segoe UI Semibold" w:eastAsia="Times New Roman" w:hAnsi="Segoe UI Semibold" w:cs="Times New Roman"/>
      <w:bCs w:val="0"/>
      <w:color w:val="212D34"/>
      <w:sz w:val="28"/>
      <w:szCs w:val="28"/>
      <w:lang w:val="en-AU"/>
    </w:rPr>
  </w:style>
  <w:style w:type="paragraph" w:customStyle="1" w:styleId="bizHeading4">
    <w:name w:val="bizHeading4"/>
    <w:basedOn w:val="Heading4"/>
    <w:next w:val="ModelerNormal"/>
    <w:qFormat/>
    <w:rsid w:val="004C30E2"/>
    <w:pPr>
      <w:keepNext/>
      <w:numPr>
        <w:ilvl w:val="3"/>
        <w:numId w:val="4"/>
      </w:numPr>
      <w:tabs>
        <w:tab w:val="clear" w:pos="1368"/>
      </w:tabs>
      <w:spacing w:before="40" w:after="0" w:line="269" w:lineRule="auto"/>
      <w:ind w:left="0" w:firstLine="0"/>
    </w:pPr>
    <w:rPr>
      <w:rFonts w:ascii="Segoe UI Semibold" w:eastAsia="Times New Roman" w:hAnsi="Segoe UI Semibold" w:cs="Times New Roman"/>
      <w:i/>
      <w:color w:val="006E63"/>
      <w:sz w:val="28"/>
      <w:szCs w:val="24"/>
      <w:lang w:val="en-AU"/>
    </w:rPr>
  </w:style>
  <w:style w:type="paragraph" w:customStyle="1" w:styleId="bizHeading5">
    <w:name w:val="bizHeading5"/>
    <w:basedOn w:val="Heading5"/>
    <w:next w:val="ModelerNormal"/>
    <w:qFormat/>
    <w:rsid w:val="004C30E2"/>
    <w:pPr>
      <w:keepNext/>
      <w:numPr>
        <w:ilvl w:val="4"/>
        <w:numId w:val="4"/>
      </w:numPr>
      <w:tabs>
        <w:tab w:val="clear" w:pos="1512"/>
      </w:tabs>
      <w:spacing w:before="40" w:after="0" w:line="269" w:lineRule="auto"/>
      <w:ind w:left="0" w:firstLine="0"/>
    </w:pPr>
    <w:rPr>
      <w:rFonts w:ascii="Segoe UI Semibold" w:eastAsia="Times New Roman" w:hAnsi="Segoe UI Semibold" w:cs="Times New Roman"/>
      <w:bCs w:val="0"/>
      <w:color w:val="5F6E7C"/>
      <w:sz w:val="26"/>
      <w:szCs w:val="20"/>
      <w:lang w:val="en-AU"/>
    </w:rPr>
  </w:style>
  <w:style w:type="paragraph" w:styleId="BalloonText">
    <w:name w:val="Balloon Text"/>
    <w:basedOn w:val="Normal"/>
    <w:link w:val="TextodegloboCar"/>
    <w:uiPriority w:val="99"/>
    <w:unhideWhenUsed/>
    <w:rsid w:val="00E41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BalloonText"/>
    <w:uiPriority w:val="99"/>
    <w:rsid w:val="00E41A0B"/>
    <w:rPr>
      <w:rFonts w:ascii="Tahoma" w:eastAsia="Calibri" w:hAnsi="Tahoma" w:cs="Tahoma"/>
      <w:color w:val="595959"/>
      <w:sz w:val="16"/>
      <w:szCs w:val="16"/>
      <w:lang w:val="en-US" w:eastAsia="en-US" w:bidi="ar-SA"/>
    </w:rPr>
  </w:style>
  <w:style w:type="paragraph" w:customStyle="1" w:styleId="ModelerNormal">
    <w:name w:val="ModelerNormal"/>
    <w:basedOn w:val="Normal"/>
    <w:link w:val="ModelerNormalChar"/>
    <w:qFormat/>
    <w:rsid w:val="00E41A0B"/>
  </w:style>
  <w:style w:type="paragraph" w:customStyle="1" w:styleId="bizHeadingBAS3">
    <w:name w:val="bizHeadingBAS3"/>
    <w:basedOn w:val="bizHeading3"/>
    <w:next w:val="Normal"/>
    <w:rsid w:val="00F11476"/>
    <w:pPr>
      <w:pBdr>
        <w:top w:val="none" w:sz="0" w:space="0" w:color="auto"/>
      </w:pBdr>
    </w:pPr>
    <w:rPr>
      <w:caps/>
      <w:sz w:val="20"/>
    </w:rPr>
  </w:style>
  <w:style w:type="paragraph" w:customStyle="1" w:styleId="bizHeadingBAS2">
    <w:name w:val="bizHeadingBAS2"/>
    <w:basedOn w:val="bizHeading2"/>
    <w:next w:val="Normal"/>
    <w:rsid w:val="00BF1BBD"/>
    <w:rPr>
      <w:sz w:val="24"/>
    </w:rPr>
  </w:style>
  <w:style w:type="paragraph" w:customStyle="1" w:styleId="bizHeadingBAS1">
    <w:name w:val="bizHeadingBAS1"/>
    <w:basedOn w:val="bizHeading1"/>
    <w:next w:val="Normal"/>
    <w:qFormat/>
    <w:rsid w:val="004F1444"/>
    <w:pPr>
      <w:numPr>
        <w:ilvl w:val="0"/>
        <w:numId w:val="2"/>
      </w:numPr>
    </w:pPr>
  </w:style>
  <w:style w:type="character" w:customStyle="1" w:styleId="EncabezadoCar">
    <w:name w:val="Encabezado Car"/>
    <w:link w:val="Header"/>
    <w:rsid w:val="00E41A0B"/>
    <w:rPr>
      <w:rFonts w:ascii="Segoe UI" w:eastAsia="Calibri" w:hAnsi="Segoe UI"/>
      <w:color w:val="595959"/>
      <w:szCs w:val="22"/>
      <w:lang w:val="en-US" w:eastAsia="en-US" w:bidi="ar-SA"/>
    </w:rPr>
  </w:style>
  <w:style w:type="character" w:customStyle="1" w:styleId="Ttulo2Car">
    <w:name w:val="Título 2 Car"/>
    <w:link w:val="Heading2"/>
    <w:uiPriority w:val="9"/>
    <w:rsid w:val="00E41A0B"/>
    <w:rPr>
      <w:rFonts w:ascii="Neo Sans Std" w:hAnsi="Neo Sans Std" w:cs="Arial"/>
      <w:color w:val="2E5E88"/>
      <w:sz w:val="34"/>
      <w:szCs w:val="32"/>
      <w:lang w:val="en-US" w:eastAsia="en-US" w:bidi="ar-SA"/>
    </w:rPr>
  </w:style>
  <w:style w:type="character" w:customStyle="1" w:styleId="TextoindependienteCar">
    <w:name w:val="Texto independiente Car"/>
    <w:link w:val="BodyText"/>
    <w:rsid w:val="00E41A0B"/>
    <w:rPr>
      <w:rFonts w:ascii="Segoe UI" w:hAnsi="Segoe UI"/>
      <w:color w:val="595959"/>
      <w:lang w:val="en-US" w:eastAsia="en-US" w:bidi="ar-SA"/>
    </w:rPr>
  </w:style>
  <w:style w:type="paragraph" w:customStyle="1" w:styleId="bizHeadingBAS11">
    <w:name w:val="bizHeadingBAS1_1"/>
    <w:basedOn w:val="bizHeadingBAS1"/>
    <w:next w:val="Normal"/>
    <w:qFormat/>
    <w:rsid w:val="004F1444"/>
    <w:pPr>
      <w:numPr>
        <w:ilvl w:val="0"/>
        <w:numId w:val="0"/>
      </w:numPr>
    </w:pPr>
  </w:style>
  <w:style w:type="character" w:customStyle="1" w:styleId="Ttulo3Car">
    <w:name w:val="Título 3 Car"/>
    <w:link w:val="Heading3"/>
    <w:uiPriority w:val="9"/>
    <w:rsid w:val="00E41A0B"/>
    <w:rPr>
      <w:rFonts w:ascii="Neo Sans Std" w:hAnsi="Neo Sans Std" w:cs="Arial"/>
      <w:bCs/>
      <w:color w:val="548DD4"/>
      <w:sz w:val="26"/>
      <w:szCs w:val="26"/>
      <w:lang w:val="en-US" w:eastAsia="en-US" w:bidi="ar-SA"/>
    </w:rPr>
  </w:style>
  <w:style w:type="character" w:customStyle="1" w:styleId="Ttulo4Car">
    <w:name w:val="Título 4 Car"/>
    <w:link w:val="Heading4"/>
    <w:uiPriority w:val="9"/>
    <w:rsid w:val="00E41A0B"/>
    <w:rPr>
      <w:rFonts w:ascii="Aller" w:hAnsi="Aller"/>
      <w:iCs/>
      <w:color w:val="7F7F7F"/>
      <w:sz w:val="24"/>
      <w:szCs w:val="26"/>
      <w:lang w:val="en-US" w:eastAsia="en-US" w:bidi="ar-SA"/>
    </w:rPr>
  </w:style>
  <w:style w:type="character" w:customStyle="1" w:styleId="Ttulo5Car">
    <w:name w:val="Título 5 Car"/>
    <w:link w:val="Heading5"/>
    <w:uiPriority w:val="9"/>
    <w:rsid w:val="00E41A0B"/>
    <w:rPr>
      <w:rFonts w:ascii="Aller Light" w:hAnsi="Aller Light"/>
      <w:bCs/>
      <w:color w:val="808080"/>
      <w:sz w:val="24"/>
      <w:szCs w:val="26"/>
      <w:lang w:val="en-US" w:eastAsia="en-US" w:bidi="ar-SA"/>
    </w:rPr>
  </w:style>
  <w:style w:type="paragraph" w:customStyle="1" w:styleId="Confidential">
    <w:name w:val="Confidential"/>
    <w:basedOn w:val="Normal"/>
    <w:qFormat/>
    <w:rsid w:val="00E41A0B"/>
    <w:pPr>
      <w:spacing w:after="0" w:line="240" w:lineRule="auto"/>
    </w:pPr>
    <w:rPr>
      <w:rFonts w:eastAsia="Times New Roman"/>
      <w:i/>
      <w:color w:val="808080"/>
      <w:szCs w:val="20"/>
    </w:rPr>
  </w:style>
  <w:style w:type="character" w:styleId="Emphasis">
    <w:name w:val="Emphasis"/>
    <w:qFormat/>
    <w:rsid w:val="00E41A0B"/>
    <w:rPr>
      <w:rFonts w:ascii="Segoe UI" w:hAnsi="Segoe UI"/>
      <w:b/>
      <w:i/>
      <w:iCs/>
      <w:color w:val="404040"/>
    </w:rPr>
  </w:style>
  <w:style w:type="character" w:customStyle="1" w:styleId="PiedepginaCar">
    <w:name w:val="Pie de página Car"/>
    <w:link w:val="Footer"/>
    <w:uiPriority w:val="99"/>
    <w:rsid w:val="00E41A0B"/>
    <w:rPr>
      <w:rFonts w:ascii="Segoe UI" w:eastAsia="Calibri" w:hAnsi="Segoe UI"/>
      <w:color w:val="595959"/>
      <w:szCs w:val="22"/>
      <w:lang w:val="en-US" w:eastAsia="en-US" w:bidi="ar-SA"/>
    </w:rPr>
  </w:style>
  <w:style w:type="paragraph" w:customStyle="1" w:styleId="frontpage">
    <w:name w:val="front page"/>
    <w:basedOn w:val="Normal"/>
    <w:qFormat/>
    <w:rsid w:val="00E41A0B"/>
    <w:pPr>
      <w:spacing w:after="0" w:line="240" w:lineRule="auto"/>
      <w:ind w:left="634"/>
    </w:pPr>
    <w:rPr>
      <w:rFonts w:eastAsia="Times New Roman"/>
      <w:noProof/>
      <w:szCs w:val="20"/>
    </w:rPr>
  </w:style>
  <w:style w:type="character" w:customStyle="1" w:styleId="Ttulo6Car">
    <w:name w:val="Título 6 Car"/>
    <w:link w:val="Heading6"/>
    <w:uiPriority w:val="9"/>
    <w:rsid w:val="00E41A0B"/>
    <w:rPr>
      <w:rFonts w:ascii="Aller Light" w:hAnsi="Aller Light"/>
      <w:bCs/>
      <w:i/>
      <w:iCs/>
      <w:color w:val="808080"/>
      <w:sz w:val="22"/>
      <w:szCs w:val="26"/>
      <w:lang w:val="en-US" w:eastAsia="en-US" w:bidi="ar-SA"/>
    </w:rPr>
  </w:style>
  <w:style w:type="paragraph" w:customStyle="1" w:styleId="heading40">
    <w:name w:val="heading4"/>
    <w:basedOn w:val="Heading3"/>
    <w:rsid w:val="00E41A0B"/>
    <w:pPr>
      <w:numPr>
        <w:ilvl w:val="0"/>
        <w:numId w:val="0"/>
      </w:numPr>
      <w:spacing w:after="0" w:line="240" w:lineRule="auto"/>
    </w:pPr>
    <w:rPr>
      <w:color w:val="404040"/>
      <w:szCs w:val="34"/>
    </w:rPr>
  </w:style>
  <w:style w:type="paragraph" w:customStyle="1" w:styleId="images">
    <w:name w:val="images"/>
    <w:basedOn w:val="Normal"/>
    <w:qFormat/>
    <w:rsid w:val="00E41A0B"/>
    <w:pPr>
      <w:spacing w:after="0"/>
    </w:pPr>
    <w:rPr>
      <w:noProof/>
    </w:rPr>
  </w:style>
  <w:style w:type="paragraph" w:styleId="ListBullet">
    <w:name w:val="List Bullet"/>
    <w:basedOn w:val="Normal"/>
    <w:rsid w:val="00E41A0B"/>
    <w:pPr>
      <w:numPr>
        <w:ilvl w:val="0"/>
        <w:numId w:val="3"/>
      </w:numPr>
      <w:spacing w:after="240" w:line="260" w:lineRule="exact"/>
    </w:pPr>
    <w:rPr>
      <w:rFonts w:eastAsia="Times New Roman"/>
      <w:szCs w:val="20"/>
    </w:rPr>
  </w:style>
  <w:style w:type="paragraph" w:styleId="NoSpacing">
    <w:name w:val="No Spacing"/>
    <w:link w:val="SinespaciadoCar"/>
    <w:uiPriority w:val="1"/>
    <w:qFormat/>
    <w:rsid w:val="00E41A0B"/>
    <w:rPr>
      <w:rFonts w:ascii="Calibri" w:hAnsi="Calibri"/>
      <w:sz w:val="22"/>
      <w:szCs w:val="22"/>
      <w:lang w:val="en-US" w:eastAsia="en-US" w:bidi="ar-SA"/>
    </w:rPr>
  </w:style>
  <w:style w:type="character" w:customStyle="1" w:styleId="SinespaciadoCar">
    <w:name w:val="Sin espaciado Car"/>
    <w:link w:val="NoSpacing"/>
    <w:uiPriority w:val="1"/>
    <w:rsid w:val="00E41A0B"/>
    <w:rPr>
      <w:rFonts w:ascii="Calibri" w:hAnsi="Calibri"/>
      <w:sz w:val="22"/>
      <w:szCs w:val="22"/>
      <w:lang w:val="en-US" w:eastAsia="en-US" w:bidi="ar-SA"/>
    </w:rPr>
  </w:style>
  <w:style w:type="paragraph" w:customStyle="1" w:styleId="notes">
    <w:name w:val="notes"/>
    <w:basedOn w:val="heading40"/>
    <w:qFormat/>
    <w:rsid w:val="00E41A0B"/>
    <w:pPr>
      <w:outlineLvl w:val="9"/>
    </w:pPr>
    <w:rPr>
      <w:rFonts w:ascii="Segoe UI" w:hAnsi="Segoe UI"/>
      <w:sz w:val="20"/>
      <w:lang w:eastAsia="es-CO"/>
    </w:rPr>
  </w:style>
  <w:style w:type="paragraph" w:customStyle="1" w:styleId="Notestitle">
    <w:name w:val="Notes title"/>
    <w:basedOn w:val="notes"/>
    <w:qFormat/>
    <w:rsid w:val="00E41A0B"/>
  </w:style>
  <w:style w:type="paragraph" w:customStyle="1" w:styleId="TableText">
    <w:name w:val="Table Text"/>
    <w:rsid w:val="00E41A0B"/>
    <w:pPr>
      <w:spacing w:before="100"/>
    </w:pPr>
    <w:rPr>
      <w:rFonts w:ascii="Segoe UI" w:hAnsi="Segoe UI"/>
      <w:color w:val="595959"/>
      <w:sz w:val="16"/>
      <w:lang w:val="en-US" w:eastAsia="en-US" w:bidi="ar-SA"/>
    </w:rPr>
  </w:style>
  <w:style w:type="paragraph" w:customStyle="1" w:styleId="Total">
    <w:name w:val="Total"/>
    <w:basedOn w:val="TableText"/>
    <w:rsid w:val="00E41A0B"/>
    <w:pPr>
      <w:jc w:val="right"/>
    </w:pPr>
    <w:rPr>
      <w:b/>
      <w:bCs/>
    </w:rPr>
  </w:style>
  <w:style w:type="paragraph" w:customStyle="1" w:styleId="PageNumber1">
    <w:name w:val="Page Number1"/>
    <w:basedOn w:val="Total"/>
    <w:qFormat/>
    <w:rsid w:val="00E41A0B"/>
    <w:pPr>
      <w:spacing w:before="40"/>
      <w:jc w:val="left"/>
    </w:pPr>
  </w:style>
  <w:style w:type="paragraph" w:customStyle="1" w:styleId="StyleHeading1NotBold">
    <w:name w:val="Style Heading 1 + Not Bold"/>
    <w:basedOn w:val="Heading1"/>
    <w:rsid w:val="00E41A0B"/>
    <w:pPr>
      <w:numPr>
        <w:ilvl w:val="0"/>
        <w:numId w:val="0"/>
      </w:numPr>
    </w:pPr>
    <w:rPr>
      <w:b/>
    </w:rPr>
  </w:style>
  <w:style w:type="paragraph" w:customStyle="1" w:styleId="StyleProjectNameAllerLightRight">
    <w:name w:val="Style Project Name + Aller Light Right"/>
    <w:basedOn w:val="Normal"/>
    <w:rsid w:val="00E41A0B"/>
    <w:pPr>
      <w:spacing w:before="100" w:after="0" w:line="240" w:lineRule="auto"/>
      <w:jc w:val="right"/>
    </w:pPr>
    <w:rPr>
      <w:rFonts w:ascii="Aller Light" w:eastAsia="Times New Roman" w:hAnsi="Aller Light"/>
      <w:color w:val="808080"/>
      <w:sz w:val="44"/>
      <w:szCs w:val="20"/>
    </w:rPr>
  </w:style>
  <w:style w:type="paragraph" w:customStyle="1" w:styleId="StyleStyleProjectNameAllerLightRightAller40ptText1">
    <w:name w:val="Style Style Project Name + Aller Light Right + Aller 40 pt Text 1"/>
    <w:basedOn w:val="StyleProjectNameAllerLightRight"/>
    <w:rsid w:val="00E41A0B"/>
    <w:rPr>
      <w:rFonts w:ascii="Neo Sans Std" w:hAnsi="Neo Sans Std"/>
      <w:color w:val="595959"/>
      <w:sz w:val="80"/>
    </w:rPr>
  </w:style>
  <w:style w:type="paragraph" w:customStyle="1" w:styleId="StyleStyleProjectNameAllerLightRightAller40ptText11">
    <w:name w:val="Style Style Project Name + Aller Light Right + Aller 40 pt Text 11"/>
    <w:basedOn w:val="StyleProjectNameAllerLightRight"/>
    <w:rsid w:val="00E41A0B"/>
    <w:rPr>
      <w:rFonts w:ascii="Neo Sans Std" w:hAnsi="Neo Sans Std"/>
      <w:color w:val="2E5E88"/>
      <w:sz w:val="40"/>
    </w:rPr>
  </w:style>
  <w:style w:type="paragraph" w:customStyle="1" w:styleId="StyleStyleProposalAllerText1TopNoborderRight">
    <w:name w:val="Style Style Proposal + Aller Text 1 Top: (No border) + Right"/>
    <w:basedOn w:val="Normal"/>
    <w:rsid w:val="00E41A0B"/>
    <w:pPr>
      <w:spacing w:after="0" w:line="240" w:lineRule="auto"/>
      <w:jc w:val="right"/>
    </w:pPr>
    <w:rPr>
      <w:rFonts w:eastAsia="Times New Roman"/>
      <w:sz w:val="76"/>
      <w:szCs w:val="20"/>
    </w:rPr>
  </w:style>
  <w:style w:type="paragraph" w:customStyle="1" w:styleId="textoheader">
    <w:name w:val="texto header"/>
    <w:basedOn w:val="Normal"/>
    <w:qFormat/>
    <w:rsid w:val="00E41A0B"/>
    <w:pPr>
      <w:pBdr>
        <w:left w:val="single" w:sz="4" w:space="4" w:color="595959"/>
      </w:pBdr>
      <w:tabs>
        <w:tab w:val="left" w:pos="1620"/>
      </w:tabs>
      <w:spacing w:after="0" w:line="240" w:lineRule="auto"/>
      <w:jc w:val="right"/>
    </w:pPr>
    <w:rPr>
      <w:rFonts w:ascii="Neo Sans Std" w:hAnsi="Neo Sans Std"/>
      <w:color w:val="808080"/>
      <w:sz w:val="26"/>
      <w:szCs w:val="26"/>
    </w:rPr>
  </w:style>
  <w:style w:type="paragraph" w:customStyle="1" w:styleId="Titulotabla">
    <w:name w:val="Titulo tabla"/>
    <w:qFormat/>
    <w:rsid w:val="00E41A0B"/>
    <w:pPr>
      <w:tabs>
        <w:tab w:val="left" w:pos="1620"/>
      </w:tabs>
      <w:spacing w:before="40"/>
    </w:pPr>
    <w:rPr>
      <w:rFonts w:ascii="Segoe UI" w:eastAsia="Calibri" w:hAnsi="Segoe UI"/>
      <w:color w:val="595959"/>
      <w:sz w:val="22"/>
      <w:szCs w:val="28"/>
      <w:lang w:val="es-CO" w:eastAsia="en-US" w:bidi="ar-SA"/>
    </w:rPr>
  </w:style>
  <w:style w:type="paragraph" w:styleId="TOAHeading">
    <w:name w:val="toa heading"/>
    <w:basedOn w:val="Normal"/>
    <w:next w:val="Normal"/>
    <w:uiPriority w:val="99"/>
    <w:unhideWhenUsed/>
    <w:rsid w:val="00E41A0B"/>
    <w:pPr>
      <w:spacing w:before="120"/>
    </w:pPr>
    <w:rPr>
      <w:rFonts w:ascii="Neo Sans Std" w:eastAsia="Times New Roman" w:hAnsi="Neo Sans Std"/>
      <w:bCs/>
      <w:color w:val="1A2A44"/>
      <w:sz w:val="30"/>
      <w:szCs w:val="24"/>
    </w:rPr>
  </w:style>
  <w:style w:type="paragraph" w:styleId="TOC4">
    <w:name w:val="toc 4"/>
    <w:basedOn w:val="ModelerNormal"/>
    <w:next w:val="ModelerNormal"/>
    <w:autoRedefine/>
    <w:uiPriority w:val="39"/>
    <w:unhideWhenUsed/>
    <w:rsid w:val="00E41A0B"/>
    <w:pPr>
      <w:tabs>
        <w:tab w:val="left" w:pos="1542"/>
        <w:tab w:val="right" w:leader="dot" w:pos="8828"/>
      </w:tabs>
      <w:spacing w:before="120" w:after="0"/>
      <w:ind w:left="601"/>
      <w:jc w:val="both"/>
    </w:pPr>
  </w:style>
  <w:style w:type="paragraph" w:styleId="TOC6">
    <w:name w:val="toc 6"/>
    <w:basedOn w:val="TOC3"/>
    <w:next w:val="Normal"/>
    <w:autoRedefine/>
    <w:uiPriority w:val="39"/>
    <w:unhideWhenUsed/>
    <w:rsid w:val="00E41A0B"/>
    <w:pPr>
      <w:spacing w:after="100"/>
      <w:ind w:left="2268"/>
    </w:pPr>
  </w:style>
  <w:style w:type="paragraph" w:customStyle="1" w:styleId="website">
    <w:name w:val="website"/>
    <w:basedOn w:val="Footer"/>
    <w:qFormat/>
    <w:rsid w:val="00E41A0B"/>
    <w:pPr>
      <w:tabs>
        <w:tab w:val="clear" w:pos="4419"/>
        <w:tab w:val="center" w:pos="4680"/>
        <w:tab w:val="clear" w:pos="8838"/>
        <w:tab w:val="right" w:pos="9360"/>
      </w:tabs>
      <w:spacing w:after="200" w:line="260" w:lineRule="exact"/>
      <w:ind w:left="630"/>
      <w:jc w:val="right"/>
    </w:pPr>
    <w:rPr>
      <w:rFonts w:eastAsia="Times New Roman"/>
      <w:noProof/>
      <w:szCs w:val="20"/>
    </w:rPr>
  </w:style>
  <w:style w:type="numbering" w:customStyle="1" w:styleId="Headings">
    <w:name w:val="Headings"/>
    <w:uiPriority w:val="99"/>
    <w:rsid w:val="007E50A6"/>
    <w:pPr>
      <w:numPr>
        <w:numId w:val="5"/>
      </w:numPr>
    </w:pPr>
  </w:style>
  <w:style w:type="paragraph" w:customStyle="1" w:styleId="bizTitle">
    <w:name w:val="bizTitle"/>
    <w:basedOn w:val="Normal"/>
    <w:next w:val="Title"/>
    <w:link w:val="bizTitleChar"/>
    <w:qFormat/>
    <w:rsid w:val="00C55278"/>
    <w:pPr>
      <w:spacing w:before="240" w:after="60" w:line="240" w:lineRule="auto"/>
      <w:jc w:val="right"/>
      <w:outlineLvl w:val="0"/>
    </w:pPr>
    <w:rPr>
      <w:rFonts w:ascii="Segoe UI Semilight" w:eastAsia="Times New Roman" w:hAnsi="Segoe UI Semilight" w:cs="Vrinda"/>
      <w:bCs/>
      <w:color w:val="212D34"/>
      <w:kern w:val="28"/>
      <w:sz w:val="96"/>
      <w:szCs w:val="32"/>
    </w:rPr>
  </w:style>
  <w:style w:type="paragraph" w:customStyle="1" w:styleId="bizSubtitle">
    <w:name w:val="bizSubtitle"/>
    <w:basedOn w:val="Subtitle"/>
    <w:next w:val="Subtitle"/>
    <w:link w:val="bizSubtitleChar"/>
    <w:qFormat/>
    <w:rsid w:val="00C55278"/>
    <w:pPr>
      <w:jc w:val="right"/>
    </w:pPr>
    <w:rPr>
      <w:rFonts w:ascii="Segoe UI Semilight" w:hAnsi="Segoe UI Semilight"/>
      <w:color w:val="30646E"/>
      <w:sz w:val="64"/>
    </w:rPr>
  </w:style>
  <w:style w:type="character" w:customStyle="1" w:styleId="ModelerNormalChar">
    <w:name w:val="ModelerNormal Char"/>
    <w:link w:val="ModelerNormal"/>
    <w:rsid w:val="00DA5550"/>
    <w:rPr>
      <w:rFonts w:ascii="Segoe UI" w:eastAsia="Calibri" w:hAnsi="Segoe UI"/>
      <w:color w:val="595959"/>
      <w:szCs w:val="22"/>
      <w:lang w:val="en-US" w:eastAsia="en-US" w:bidi="ar-SA"/>
    </w:rPr>
  </w:style>
  <w:style w:type="character" w:customStyle="1" w:styleId="bizTitleChar">
    <w:name w:val="bizTitle Char"/>
    <w:link w:val="bizTitle"/>
    <w:rsid w:val="00C55278"/>
    <w:rPr>
      <w:rFonts w:ascii="Segoe UI Semilight" w:hAnsi="Segoe UI Semilight" w:cs="Vrinda"/>
      <w:bCs/>
      <w:color w:val="212D34"/>
      <w:kern w:val="28"/>
      <w:sz w:val="96"/>
      <w:szCs w:val="32"/>
      <w:lang w:val="en-US" w:eastAsia="en-US"/>
    </w:rPr>
  </w:style>
  <w:style w:type="paragraph" w:styleId="Title">
    <w:name w:val="Title"/>
    <w:basedOn w:val="Normal"/>
    <w:next w:val="Normal"/>
    <w:link w:val="TtuloCar"/>
    <w:uiPriority w:val="10"/>
    <w:qFormat/>
    <w:rsid w:val="00DA5550"/>
    <w:pPr>
      <w:spacing w:before="240" w:after="60"/>
      <w:jc w:val="center"/>
      <w:outlineLvl w:val="0"/>
    </w:pPr>
    <w:rPr>
      <w:rFonts w:ascii="Cambria" w:eastAsia="Times New Roman" w:hAnsi="Cambria" w:cs="Vrinda"/>
      <w:b/>
      <w:bCs/>
      <w:kern w:val="28"/>
      <w:sz w:val="32"/>
      <w:szCs w:val="32"/>
    </w:rPr>
  </w:style>
  <w:style w:type="character" w:customStyle="1" w:styleId="TtuloCar">
    <w:name w:val="Título Car"/>
    <w:link w:val="Title"/>
    <w:uiPriority w:val="10"/>
    <w:rsid w:val="00DA5550"/>
    <w:rPr>
      <w:rFonts w:ascii="Cambria" w:eastAsia="Times New Roman" w:hAnsi="Cambria" w:cs="Vrinda"/>
      <w:b/>
      <w:bCs/>
      <w:color w:val="595959"/>
      <w:kern w:val="28"/>
      <w:sz w:val="32"/>
      <w:szCs w:val="32"/>
      <w:lang w:val="en-US" w:eastAsia="en-US" w:bidi="ar-SA"/>
    </w:rPr>
  </w:style>
  <w:style w:type="paragraph" w:customStyle="1" w:styleId="BoldModelerNormal">
    <w:name w:val="BoldModelerNormal"/>
    <w:basedOn w:val="ModelerNormal"/>
    <w:next w:val="ModelerNormal"/>
    <w:qFormat/>
    <w:rsid w:val="00032CAE"/>
    <w:rPr>
      <w:b/>
    </w:rPr>
  </w:style>
  <w:style w:type="paragraph" w:styleId="Subtitle">
    <w:name w:val="Subtitle"/>
    <w:basedOn w:val="Normal"/>
    <w:next w:val="Normal"/>
    <w:link w:val="SubttuloCar"/>
    <w:uiPriority w:val="11"/>
    <w:qFormat/>
    <w:rsid w:val="001E5639"/>
    <w:pPr>
      <w:spacing w:after="60"/>
      <w:jc w:val="center"/>
      <w:outlineLvl w:val="1"/>
    </w:pPr>
    <w:rPr>
      <w:rFonts w:ascii="Cambria" w:eastAsia="Times New Roman" w:hAnsi="Cambria" w:cs="Vrinda"/>
      <w:sz w:val="24"/>
      <w:szCs w:val="24"/>
    </w:rPr>
  </w:style>
  <w:style w:type="character" w:customStyle="1" w:styleId="SubttuloCar">
    <w:name w:val="Subtítulo Car"/>
    <w:link w:val="Subtitle"/>
    <w:uiPriority w:val="11"/>
    <w:rsid w:val="001E5639"/>
    <w:rPr>
      <w:rFonts w:ascii="Cambria" w:eastAsia="Times New Roman" w:hAnsi="Cambria" w:cs="Vrinda"/>
      <w:color w:val="595959"/>
      <w:sz w:val="24"/>
      <w:szCs w:val="24"/>
      <w:lang w:val="en-US" w:eastAsia="en-US" w:bidi="ar-SA"/>
    </w:rPr>
  </w:style>
  <w:style w:type="character" w:customStyle="1" w:styleId="bizSubtitleChar">
    <w:name w:val="bizSubtitle Char"/>
    <w:link w:val="bizSubtitle"/>
    <w:rsid w:val="00C55278"/>
    <w:rPr>
      <w:rFonts w:ascii="Segoe UI Semilight" w:hAnsi="Segoe UI Semilight" w:cs="Vrinda"/>
      <w:color w:val="30646E"/>
      <w:sz w:val="6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header" Target="header2.xml" /><Relationship Id="rId16" Type="http://schemas.openxmlformats.org/officeDocument/2006/relationships/header" Target="header3.xml" /><Relationship Id="rId17" Type="http://schemas.openxmlformats.org/officeDocument/2006/relationships/footer" Target="footer4.xml" /><Relationship Id="rId18" Type="http://schemas.openxmlformats.org/officeDocument/2006/relationships/header" Target="header4.xml" /><Relationship Id="rId19" Type="http://schemas.openxmlformats.org/officeDocument/2006/relationships/image" Target="media/image10.emf" /><Relationship Id="rId2" Type="http://schemas.openxmlformats.org/officeDocument/2006/relationships/webSettings" Target="webSettings.xml" /><Relationship Id="rId20" Type="http://schemas.openxmlformats.org/officeDocument/2006/relationships/hyperlink" Target="Executar Termo de Execu&#231;&#227;o Descentralizada - TED_V1.0_files/files/attachments/Oficio Gabinete do Parlamentar - Indicacao do Beneficiario Especifico da Emenda Parlamentar 1.docx" TargetMode="External" /><Relationship Id="rId21" Type="http://schemas.openxmlformats.org/officeDocument/2006/relationships/hyperlink" Target="Executar Termo de Execu&#231;&#227;o Descentralizada - TED_V1.0_files/files/attachments/Memorando Diretoria-Superintendencia Finalistica - Indicacao Discricionaria de Beneficiario.doc" TargetMode="External" /><Relationship Id="rId22" Type="http://schemas.openxmlformats.org/officeDocument/2006/relationships/hyperlink" Target="Executar Termo de Execu&#231;&#227;o Descentralizada - TED_V1.0_files/files/attachments/Despacho Diretoria-Superintendencia Finalistica - Solicitacao de Descentralizacao de Recursos.doc" TargetMode="External" /><Relationship Id="rId23" Type="http://schemas.openxmlformats.org/officeDocument/2006/relationships/hyperlink" Target="https://ted.transferegov.sistema.gov.br/ted/programa/consulta" TargetMode="External" /><Relationship Id="rId24" Type="http://schemas.openxmlformats.org/officeDocument/2006/relationships/image" Target="media/image11.png" /><Relationship Id="rId25" Type="http://schemas.openxmlformats.org/officeDocument/2006/relationships/image" Target="media/image12.png" /><Relationship Id="rId26" Type="http://schemas.openxmlformats.org/officeDocument/2006/relationships/image" Target="media/image13.png" /><Relationship Id="rId27" Type="http://schemas.openxmlformats.org/officeDocument/2006/relationships/image" Target="media/image14.png" /><Relationship Id="rId28" Type="http://schemas.openxmlformats.org/officeDocument/2006/relationships/image" Target="media/image15.png" /><Relationship Id="rId29" Type="http://schemas.openxmlformats.org/officeDocument/2006/relationships/image" Target="media/image16.png" /><Relationship Id="rId3" Type="http://schemas.openxmlformats.org/officeDocument/2006/relationships/fontTable" Target="fontTable.xml" /><Relationship Id="rId30" Type="http://schemas.openxmlformats.org/officeDocument/2006/relationships/image" Target="media/image17.png" /><Relationship Id="rId31" Type="http://schemas.openxmlformats.org/officeDocument/2006/relationships/image" Target="media/image18.png" /><Relationship Id="rId32" Type="http://schemas.openxmlformats.org/officeDocument/2006/relationships/image" Target="media/image19.png" /><Relationship Id="rId33" Type="http://schemas.openxmlformats.org/officeDocument/2006/relationships/image" Target="media/image20.png" /><Relationship Id="rId34" Type="http://schemas.openxmlformats.org/officeDocument/2006/relationships/hyperlink" Target="https://portaldeservicos.economia.gov.br/pt" TargetMode="External" /><Relationship Id="rId35" Type="http://schemas.openxmlformats.org/officeDocument/2006/relationships/hyperlink" Target="Executar Termo de Execu&#231;&#227;o Descentralizada - TED_V1.0_files/files/attachments/7. Tutorial - Subrogacao de Plano de Acao TED.pdf" TargetMode="External" /><Relationship Id="rId36" Type="http://schemas.openxmlformats.org/officeDocument/2006/relationships/hyperlink" Target="Executar Termo de Execu&#231;&#227;o Descentralizada - TED_V1.0_files/files/attachments/1. Oficio Unidade Executora - Solicitacao de Evidencias da Execucao do TED.docx" TargetMode="External" /><Relationship Id="rId37" Type="http://schemas.openxmlformats.org/officeDocument/2006/relationships/hyperlink" Target="Executar Termo de Execu&#231;&#227;o Descentralizada - TED_V1.0_files/files/attachments/2. Oficio orgao recebedor - Apresentacao do Relatorio de Cumprimento do Objeto - RCO.docx" TargetMode="External" /><Relationship Id="rId38" Type="http://schemas.openxmlformats.org/officeDocument/2006/relationships/hyperlink" Target="Executar Termo de Execu&#231;&#227;o Descentralizada - TED_V1.0_files/files/attachments/3. Anexo V_Relatorio de Cumprimento do Objeto - RCO.docx" TargetMode="External" /><Relationship Id="rId39" Type="http://schemas.openxmlformats.org/officeDocument/2006/relationships/hyperlink" Target="Executar Termo de Execu&#231;&#227;o Descentralizada - TED_V1.0_files/files/attachments/4. ParecerTecnico_Unidade Executora_Recomendar Aprovacao do RCO.docx" TargetMode="External" /><Relationship Id="rId4" Type="http://schemas.openxmlformats.org/officeDocument/2006/relationships/customXml" Target="../customXml/item1.xml" /><Relationship Id="rId40" Type="http://schemas.openxmlformats.org/officeDocument/2006/relationships/hyperlink" Target="Executar Termo de Execu&#231;&#227;o Descentralizada - TED_V1.0_files/files/attachments/5. Despacho Unidade Executora - Solicitacao de Aprovacao do RCO.doc" TargetMode="External" /><Relationship Id="rId41" Type="http://schemas.openxmlformats.org/officeDocument/2006/relationships/hyperlink" Target="Executar Termo de Execu&#231;&#227;o Descentralizada - TED_V1.0_files/files/attachments/6. Despacho Diretoria - Aprovacao do RCO.doc" TargetMode="External" /><Relationship Id="rId42" Type="http://schemas.openxmlformats.org/officeDocument/2006/relationships/hyperlink" Target="https://www.gov.br/tesouronacional/pt-br/perguntas-frequentes/execucao-orcamentaria-e-financeira/gru" TargetMode="External" /><Relationship Id="rId43" Type="http://schemas.openxmlformats.org/officeDocument/2006/relationships/hyperlink" Target="https://pagtesouro.tesouro.gov.br/portal-gru/" TargetMode="External" /><Relationship Id="rId44" Type="http://schemas.openxmlformats.org/officeDocument/2006/relationships/hyperlink" Target="http://gov.br/" TargetMode="External" /><Relationship Id="rId45" Type="http://schemas.openxmlformats.org/officeDocument/2006/relationships/hyperlink" Target="https://e.gov.br/cccnpj2" TargetMode="External" /><Relationship Id="rId46" Type="http://schemas.openxmlformats.org/officeDocument/2006/relationships/hyperlink" Target="https://e.gov.br/cccnpj" TargetMode="External" /><Relationship Id="rId47" Type="http://schemas.openxmlformats.org/officeDocument/2006/relationships/numbering" Target="numbering.xml" /><Relationship Id="rId48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hyperlink" Target="www.bizagi.com" TargetMode="External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hyperlink" Target="www.bizagi.com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4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media/image9.png" /></Relationships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C44E3-98A0-4306-8239-8B36E789DF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8C44E3-98A0-4306-8239-8B36E789D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25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sanch</dc:creator>
  <cp:lastModifiedBy>sanch</cp:lastModifiedBy>
  <cp:revision>1</cp:revision>
  <dcterms:created xsi:type="dcterms:W3CDTF">2014-03-13T20:06:00Z</dcterms:created>
  <dcterms:modified xsi:type="dcterms:W3CDTF">2021-06-30T16:18:00Z</dcterms:modified>
</cp:coreProperties>
</file>